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38EDC" w14:textId="368D44B1" w:rsidR="00516787" w:rsidRDefault="00DD7B09">
      <w:r w:rsidRPr="005F55FE">
        <w:rPr>
          <w:noProof/>
          <w:lang w:eastAsia="en-AU"/>
        </w:rPr>
        <w:drawing>
          <wp:anchor distT="0" distB="0" distL="114300" distR="114300" simplePos="0" relativeHeight="251658240" behindDoc="0" locked="0" layoutInCell="1" allowOverlap="1" wp14:anchorId="2348CB3F" wp14:editId="2B186C68">
            <wp:simplePos x="0" y="0"/>
            <wp:positionH relativeFrom="margin">
              <wp:align>right</wp:align>
            </wp:positionH>
            <wp:positionV relativeFrom="paragraph">
              <wp:posOffset>18415</wp:posOffset>
            </wp:positionV>
            <wp:extent cx="1451610" cy="669290"/>
            <wp:effectExtent l="0" t="0" r="0" b="0"/>
            <wp:wrapThrough wrapText="bothSides">
              <wp:wrapPolygon edited="0">
                <wp:start x="19843" y="0"/>
                <wp:lineTo x="0" y="3074"/>
                <wp:lineTo x="0" y="9222"/>
                <wp:lineTo x="1134" y="9837"/>
                <wp:lineTo x="0" y="18444"/>
                <wp:lineTo x="0" y="20903"/>
                <wp:lineTo x="21260" y="20903"/>
                <wp:lineTo x="21260" y="0"/>
                <wp:lineTo x="19843" y="0"/>
              </wp:wrapPolygon>
            </wp:wrapThrough>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51610" cy="669290"/>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BB42A7" w14:textId="77777777" w:rsidR="00DD7B09" w:rsidRDefault="00DD7B09">
      <w:pPr>
        <w:rPr>
          <w:b/>
          <w:color w:val="4D4F54"/>
          <w:sz w:val="44"/>
        </w:rPr>
      </w:pPr>
    </w:p>
    <w:p w14:paraId="2D9B67C7" w14:textId="6EBF1152" w:rsidR="00877865" w:rsidRDefault="001405C3" w:rsidP="00A021C4">
      <w:pPr>
        <w:spacing w:after="0"/>
        <w:jc w:val="right"/>
        <w:rPr>
          <w:b/>
          <w:color w:val="4D4F54"/>
          <w:sz w:val="52"/>
        </w:rPr>
      </w:pPr>
      <w:r>
        <w:rPr>
          <w:b/>
          <w:color w:val="4D4F54"/>
          <w:sz w:val="52"/>
        </w:rPr>
        <w:t>Terms of reference</w:t>
      </w:r>
    </w:p>
    <w:p w14:paraId="641876BB" w14:textId="17988F04" w:rsidR="00BD3609" w:rsidRPr="00720187" w:rsidRDefault="001E5D19" w:rsidP="00A021C4">
      <w:pPr>
        <w:jc w:val="right"/>
        <w:rPr>
          <w:color w:val="4D4F54"/>
          <w:sz w:val="32"/>
          <w:szCs w:val="14"/>
        </w:rPr>
      </w:pPr>
      <w:r>
        <w:rPr>
          <w:color w:val="4D4F54"/>
          <w:sz w:val="32"/>
          <w:szCs w:val="14"/>
        </w:rPr>
        <w:t>Open Tender</w:t>
      </w:r>
    </w:p>
    <w:p w14:paraId="47602495" w14:textId="475D631B" w:rsidR="0029744B" w:rsidRDefault="0029744B" w:rsidP="07E38FDC">
      <w:pPr>
        <w:pStyle w:val="Heading1"/>
        <w:numPr>
          <w:ilvl w:val="0"/>
          <w:numId w:val="0"/>
        </w:numPr>
        <w:rPr>
          <w:rFonts w:asciiTheme="minorHAnsi" w:eastAsiaTheme="minorHAnsi" w:hAnsiTheme="minorHAnsi" w:cstheme="minorBidi"/>
          <w:color w:val="4D4F54"/>
          <w:sz w:val="40"/>
          <w:szCs w:val="18"/>
        </w:rPr>
      </w:pPr>
      <w:r w:rsidRPr="0029744B">
        <w:rPr>
          <w:rFonts w:asciiTheme="minorHAnsi" w:eastAsiaTheme="minorHAnsi" w:hAnsiTheme="minorHAnsi" w:cstheme="minorBidi"/>
          <w:color w:val="4D4F54"/>
          <w:sz w:val="40"/>
          <w:szCs w:val="18"/>
        </w:rPr>
        <w:t xml:space="preserve">Scoping </w:t>
      </w:r>
      <w:r w:rsidR="00B94FA9">
        <w:rPr>
          <w:rFonts w:asciiTheme="minorHAnsi" w:eastAsiaTheme="minorHAnsi" w:hAnsiTheme="minorHAnsi" w:cstheme="minorBidi"/>
          <w:color w:val="4D4F54"/>
          <w:sz w:val="40"/>
          <w:szCs w:val="18"/>
        </w:rPr>
        <w:t xml:space="preserve">Requirements for </w:t>
      </w:r>
      <w:r w:rsidRPr="0029744B">
        <w:rPr>
          <w:rFonts w:asciiTheme="minorHAnsi" w:eastAsiaTheme="minorHAnsi" w:hAnsiTheme="minorHAnsi" w:cstheme="minorBidi"/>
          <w:color w:val="4D4F54"/>
          <w:sz w:val="40"/>
          <w:szCs w:val="18"/>
        </w:rPr>
        <w:t>Environmental Reporting Tool</w:t>
      </w:r>
      <w:r w:rsidR="00B077EE">
        <w:rPr>
          <w:rFonts w:asciiTheme="minorHAnsi" w:eastAsiaTheme="minorHAnsi" w:hAnsiTheme="minorHAnsi" w:cstheme="minorBidi"/>
          <w:color w:val="4D4F54"/>
          <w:sz w:val="40"/>
          <w:szCs w:val="18"/>
        </w:rPr>
        <w:t>s</w:t>
      </w:r>
      <w:r w:rsidRPr="0029744B">
        <w:rPr>
          <w:rFonts w:asciiTheme="minorHAnsi" w:eastAsiaTheme="minorHAnsi" w:hAnsiTheme="minorHAnsi" w:cstheme="minorBidi"/>
          <w:color w:val="4D4F54"/>
          <w:sz w:val="40"/>
          <w:szCs w:val="18"/>
        </w:rPr>
        <w:t xml:space="preserve"> for </w:t>
      </w:r>
      <w:r w:rsidR="00B077EE">
        <w:rPr>
          <w:rFonts w:asciiTheme="minorHAnsi" w:eastAsiaTheme="minorHAnsi" w:hAnsiTheme="minorHAnsi" w:cstheme="minorBidi"/>
          <w:color w:val="4D4F54"/>
          <w:sz w:val="40"/>
          <w:szCs w:val="18"/>
        </w:rPr>
        <w:t>Red Meat Producers</w:t>
      </w:r>
    </w:p>
    <w:p w14:paraId="446CDC4F" w14:textId="307D061C" w:rsidR="001E0BD2" w:rsidRDefault="001E0BD2" w:rsidP="07E38FDC">
      <w:pPr>
        <w:pStyle w:val="Heading1"/>
        <w:numPr>
          <w:ilvl w:val="0"/>
          <w:numId w:val="0"/>
        </w:numPr>
        <w:rPr>
          <w:rFonts w:eastAsia="Times New Roman"/>
          <w:lang w:eastAsia="en-AU"/>
        </w:rPr>
      </w:pPr>
      <w:r w:rsidRPr="07E38FDC">
        <w:rPr>
          <w:rFonts w:eastAsia="Times New Roman"/>
          <w:lang w:eastAsia="en-AU"/>
        </w:rPr>
        <w:t xml:space="preserve">Summary </w:t>
      </w:r>
    </w:p>
    <w:p w14:paraId="25D0DDD8" w14:textId="06FFE13D" w:rsidR="008342EC" w:rsidRDefault="001F5179" w:rsidP="001F5179">
      <w:pPr>
        <w:rPr>
          <w:lang w:eastAsia="en-AU"/>
        </w:rPr>
      </w:pPr>
      <w:r w:rsidRPr="001F5179">
        <w:rPr>
          <w:lang w:eastAsia="en-AU"/>
        </w:rPr>
        <w:t xml:space="preserve">This project will undertake a structured </w:t>
      </w:r>
      <w:r>
        <w:rPr>
          <w:lang w:eastAsia="en-AU"/>
        </w:rPr>
        <w:t>scoping</w:t>
      </w:r>
      <w:r w:rsidRPr="001F5179">
        <w:rPr>
          <w:lang w:eastAsia="en-AU"/>
        </w:rPr>
        <w:t xml:space="preserve"> process</w:t>
      </w:r>
      <w:r w:rsidR="001623DF">
        <w:rPr>
          <w:lang w:eastAsia="en-AU"/>
        </w:rPr>
        <w:t xml:space="preserve"> which will </w:t>
      </w:r>
      <w:r w:rsidR="00261A86">
        <w:rPr>
          <w:lang w:eastAsia="en-AU"/>
        </w:rPr>
        <w:t>contribute to the development of</w:t>
      </w:r>
      <w:r w:rsidR="009C4BBC">
        <w:rPr>
          <w:lang w:eastAsia="en-AU"/>
        </w:rPr>
        <w:t xml:space="preserve"> tools that automatically capture industry-supported environmental metrics for </w:t>
      </w:r>
      <w:r w:rsidR="001D3CD3">
        <w:rPr>
          <w:lang w:eastAsia="en-AU"/>
        </w:rPr>
        <w:t>Australian red meat producers</w:t>
      </w:r>
      <w:r w:rsidR="009C4BBC">
        <w:rPr>
          <w:lang w:eastAsia="en-AU"/>
        </w:rPr>
        <w:t>. Th</w:t>
      </w:r>
      <w:r w:rsidR="00E5543F">
        <w:rPr>
          <w:lang w:eastAsia="en-AU"/>
        </w:rPr>
        <w:t xml:space="preserve">e tools </w:t>
      </w:r>
      <w:r w:rsidR="00C3743B">
        <w:rPr>
          <w:lang w:eastAsia="en-AU"/>
        </w:rPr>
        <w:t>will generate a</w:t>
      </w:r>
      <w:r w:rsidR="009C4BBC">
        <w:rPr>
          <w:lang w:eastAsia="en-AU"/>
        </w:rPr>
        <w:t xml:space="preserve"> “natural capital account”</w:t>
      </w:r>
      <w:r w:rsidR="005F13FB">
        <w:rPr>
          <w:lang w:eastAsia="en-AU"/>
        </w:rPr>
        <w:t xml:space="preserve"> </w:t>
      </w:r>
      <w:r w:rsidR="00C3743B">
        <w:rPr>
          <w:lang w:eastAsia="en-AU"/>
        </w:rPr>
        <w:t xml:space="preserve">which </w:t>
      </w:r>
      <w:r w:rsidR="005F13FB">
        <w:rPr>
          <w:lang w:eastAsia="en-AU"/>
        </w:rPr>
        <w:t>will allow producers to prove the good they are doing for their land</w:t>
      </w:r>
      <w:r w:rsidR="00486AFF">
        <w:rPr>
          <w:lang w:eastAsia="en-AU"/>
        </w:rPr>
        <w:t xml:space="preserve"> at minimum cost, providing options for new environmental income streams. </w:t>
      </w:r>
    </w:p>
    <w:p w14:paraId="32C16AFA" w14:textId="71F9C41F" w:rsidR="001F5179" w:rsidRDefault="008342EC" w:rsidP="001F5179">
      <w:pPr>
        <w:rPr>
          <w:lang w:eastAsia="en-AU"/>
        </w:rPr>
      </w:pPr>
      <w:r>
        <w:rPr>
          <w:lang w:eastAsia="en-AU"/>
        </w:rPr>
        <w:t xml:space="preserve">The project </w:t>
      </w:r>
      <w:r w:rsidR="001F5179" w:rsidRPr="001F5179">
        <w:rPr>
          <w:lang w:eastAsia="en-AU"/>
        </w:rPr>
        <w:t xml:space="preserve">will identify user needs and adoption drivers, </w:t>
      </w:r>
      <w:r w:rsidR="00D8236B">
        <w:rPr>
          <w:lang w:eastAsia="en-AU"/>
        </w:rPr>
        <w:t>assess the applicability of existing systems</w:t>
      </w:r>
      <w:r w:rsidR="00962B56">
        <w:rPr>
          <w:lang w:eastAsia="en-AU"/>
        </w:rPr>
        <w:t xml:space="preserve"> to potentially leverage or expand upon</w:t>
      </w:r>
      <w:r w:rsidR="00D8236B">
        <w:rPr>
          <w:lang w:eastAsia="en-AU"/>
        </w:rPr>
        <w:t xml:space="preserve">, </w:t>
      </w:r>
      <w:r w:rsidR="001F5179" w:rsidRPr="001F5179">
        <w:rPr>
          <w:lang w:eastAsia="en-AU"/>
        </w:rPr>
        <w:t xml:space="preserve">and </w:t>
      </w:r>
      <w:r w:rsidR="00C46AAF">
        <w:rPr>
          <w:lang w:eastAsia="en-AU"/>
        </w:rPr>
        <w:t xml:space="preserve">provide </w:t>
      </w:r>
      <w:r w:rsidR="001F5179" w:rsidRPr="001F5179">
        <w:rPr>
          <w:lang w:eastAsia="en-AU"/>
        </w:rPr>
        <w:t>clear recommendation</w:t>
      </w:r>
      <w:r w:rsidR="00C46AAF">
        <w:rPr>
          <w:lang w:eastAsia="en-AU"/>
        </w:rPr>
        <w:t>s</w:t>
      </w:r>
      <w:r w:rsidR="001F5179" w:rsidRPr="001F5179">
        <w:rPr>
          <w:lang w:eastAsia="en-AU"/>
        </w:rPr>
        <w:t xml:space="preserve"> on the feasibility, scope and design of a future solution</w:t>
      </w:r>
      <w:r w:rsidR="00CD3F5C">
        <w:rPr>
          <w:lang w:eastAsia="en-AU"/>
        </w:rPr>
        <w:t>.</w:t>
      </w:r>
    </w:p>
    <w:p w14:paraId="5B57A164" w14:textId="20031ECD" w:rsidR="00FE64D0" w:rsidRDefault="00AE15D7" w:rsidP="00FE64D0">
      <w:pPr>
        <w:pStyle w:val="Heading1"/>
        <w:numPr>
          <w:ilvl w:val="0"/>
          <w:numId w:val="0"/>
        </w:numPr>
        <w:rPr>
          <w:rFonts w:eastAsia="Times New Roman"/>
          <w:lang w:eastAsia="en-AU"/>
        </w:rPr>
      </w:pPr>
      <w:r w:rsidRPr="07E38FDC">
        <w:rPr>
          <w:rFonts w:eastAsia="Times New Roman"/>
          <w:lang w:eastAsia="en-AU"/>
        </w:rPr>
        <w:t xml:space="preserve">Purpose and </w:t>
      </w:r>
      <w:r w:rsidR="001E2356" w:rsidRPr="07E38FDC">
        <w:rPr>
          <w:rFonts w:eastAsia="Times New Roman"/>
          <w:lang w:eastAsia="en-AU"/>
        </w:rPr>
        <w:t>Backgroun</w:t>
      </w:r>
      <w:r w:rsidR="00FE64D0">
        <w:rPr>
          <w:rFonts w:eastAsia="Times New Roman"/>
          <w:lang w:eastAsia="en-AU"/>
        </w:rPr>
        <w:t>d</w:t>
      </w:r>
    </w:p>
    <w:p w14:paraId="471DEBD6" w14:textId="4D860D96" w:rsidR="00FE64D0" w:rsidRPr="00FE64D0" w:rsidRDefault="00FE64D0" w:rsidP="00FE64D0">
      <w:pPr>
        <w:rPr>
          <w:rFonts w:asciiTheme="majorHAnsi" w:eastAsia="Times New Roman" w:hAnsiTheme="majorHAnsi" w:cstheme="majorBidi"/>
          <w:color w:val="007549"/>
          <w:sz w:val="32"/>
          <w:szCs w:val="32"/>
          <w:lang w:eastAsia="en-AU"/>
        </w:rPr>
      </w:pPr>
      <w:r w:rsidRPr="00FE64D0">
        <w:rPr>
          <w:lang w:eastAsia="en-GB"/>
        </w:rPr>
        <w:t xml:space="preserve">Australia’s red meat producers manage a significant proportion of the national land base and play a central role in maintaining environmental assets while delivering productivity and profitability outcomes. </w:t>
      </w:r>
      <w:r w:rsidR="00977461" w:rsidRPr="00977461">
        <w:rPr>
          <w:lang w:eastAsia="en-GB"/>
        </w:rPr>
        <w:t>Market, regulatory and financial stakeholders are increasingly seeking transparent, evidence-based information on the environmental state of agricultural properties</w:t>
      </w:r>
      <w:r w:rsidR="00977461">
        <w:rPr>
          <w:lang w:eastAsia="en-GB"/>
        </w:rPr>
        <w:t xml:space="preserve"> </w:t>
      </w:r>
      <w:r w:rsidR="0073048C">
        <w:rPr>
          <w:lang w:eastAsia="en-GB"/>
        </w:rPr>
        <w:t>to provide opportunities for producers to increase their profitability</w:t>
      </w:r>
      <w:r w:rsidR="00F8009C">
        <w:rPr>
          <w:lang w:eastAsia="en-GB"/>
        </w:rPr>
        <w:t>. This</w:t>
      </w:r>
      <w:r w:rsidRPr="00FE64D0">
        <w:rPr>
          <w:lang w:eastAsia="en-GB"/>
        </w:rPr>
        <w:t xml:space="preserve"> creat</w:t>
      </w:r>
      <w:r w:rsidR="007E04A7">
        <w:rPr>
          <w:lang w:eastAsia="en-GB"/>
        </w:rPr>
        <w:t>es</w:t>
      </w:r>
      <w:r w:rsidRPr="00FE64D0">
        <w:rPr>
          <w:lang w:eastAsia="en-GB"/>
        </w:rPr>
        <w:t xml:space="preserve"> a need for practical, scalable approaches to capture and communicate this </w:t>
      </w:r>
      <w:r w:rsidR="0030792F">
        <w:rPr>
          <w:lang w:eastAsia="en-GB"/>
        </w:rPr>
        <w:t xml:space="preserve">on-farm </w:t>
      </w:r>
      <w:r w:rsidRPr="00FE64D0">
        <w:rPr>
          <w:lang w:eastAsia="en-GB"/>
        </w:rPr>
        <w:t>information across the supply chain</w:t>
      </w:r>
      <w:r>
        <w:rPr>
          <w:lang w:eastAsia="en-GB"/>
        </w:rPr>
        <w:t>.</w:t>
      </w:r>
    </w:p>
    <w:p w14:paraId="61ED4509" w14:textId="6A978577" w:rsidR="00FE64D0" w:rsidRPr="00FE64D0" w:rsidRDefault="00FE64D0" w:rsidP="00FE64D0">
      <w:pPr>
        <w:rPr>
          <w:lang w:eastAsia="en-GB"/>
        </w:rPr>
      </w:pPr>
      <w:r w:rsidRPr="00FE64D0">
        <w:rPr>
          <w:lang w:eastAsia="en-GB"/>
        </w:rPr>
        <w:t xml:space="preserve">Current approaches to environmental reporting and credentialling across agriculture are fragmented, with multiple systems, tools and standards developed for different purposes. While these initiatives provide valuable insights, they often vary in complexity, cost and applicability, </w:t>
      </w:r>
      <w:r w:rsidR="001417AF">
        <w:rPr>
          <w:lang w:eastAsia="en-GB"/>
        </w:rPr>
        <w:t>which lead to</w:t>
      </w:r>
      <w:r w:rsidRPr="00FE64D0">
        <w:rPr>
          <w:lang w:eastAsia="en-GB"/>
        </w:rPr>
        <w:t xml:space="preserve"> duplication, inefficiency, and additional administrative burden for producers. There is a growing expectation that future solutions should leverage existing systems, enable interoperability, and allow data to be captured once and used multiple times across different reporting and market requirements.</w:t>
      </w:r>
    </w:p>
    <w:p w14:paraId="667E515E" w14:textId="7A0D420C" w:rsidR="00FE64D0" w:rsidRPr="00FE64D0" w:rsidRDefault="00FE64D0" w:rsidP="00FE64D0">
      <w:pPr>
        <w:rPr>
          <w:lang w:eastAsia="en-GB"/>
        </w:rPr>
      </w:pPr>
      <w:r w:rsidRPr="00FE64D0">
        <w:rPr>
          <w:lang w:eastAsia="en-GB"/>
        </w:rPr>
        <w:t xml:space="preserve">Previous efforts to develop industry-wide environmental reporting tools have demonstrated the </w:t>
      </w:r>
      <w:r w:rsidR="1EEFDF7B" w:rsidRPr="00A8265A">
        <w:rPr>
          <w:lang w:eastAsia="en-GB"/>
        </w:rPr>
        <w:t xml:space="preserve">need for </w:t>
      </w:r>
      <w:r w:rsidR="1EEFDF7B" w:rsidRPr="76968B10">
        <w:rPr>
          <w:lang w:eastAsia="en-GB"/>
        </w:rPr>
        <w:t>a</w:t>
      </w:r>
      <w:r w:rsidRPr="00FE64D0">
        <w:rPr>
          <w:lang w:eastAsia="en-GB"/>
        </w:rPr>
        <w:t xml:space="preserve"> </w:t>
      </w:r>
      <w:r w:rsidR="1EEFDF7B" w:rsidRPr="10E10BE8">
        <w:rPr>
          <w:lang w:eastAsia="en-GB"/>
        </w:rPr>
        <w:t>clear</w:t>
      </w:r>
      <w:r w:rsidRPr="00FE64D0">
        <w:rPr>
          <w:lang w:eastAsia="en-GB"/>
        </w:rPr>
        <w:t xml:space="preserve"> </w:t>
      </w:r>
      <w:r w:rsidR="1EEFDF7B" w:rsidRPr="705392DA">
        <w:rPr>
          <w:lang w:eastAsia="en-GB"/>
        </w:rPr>
        <w:t>value proposition for</w:t>
      </w:r>
      <w:r w:rsidRPr="705392DA">
        <w:rPr>
          <w:lang w:eastAsia="en-GB"/>
        </w:rPr>
        <w:t xml:space="preserve"> </w:t>
      </w:r>
      <w:r w:rsidR="1EEFDF7B" w:rsidRPr="705392DA">
        <w:rPr>
          <w:lang w:eastAsia="en-GB"/>
        </w:rPr>
        <w:t xml:space="preserve">its users, </w:t>
      </w:r>
      <w:r w:rsidRPr="705392DA" w:rsidDel="00FE64D0">
        <w:rPr>
          <w:lang w:eastAsia="en-GB"/>
        </w:rPr>
        <w:t>stron</w:t>
      </w:r>
      <w:r w:rsidRPr="705392DA">
        <w:rPr>
          <w:lang w:eastAsia="en-GB"/>
        </w:rPr>
        <w:t xml:space="preserve">g </w:t>
      </w:r>
      <w:r w:rsidRPr="00FE64D0">
        <w:rPr>
          <w:lang w:eastAsia="en-GB"/>
        </w:rPr>
        <w:t xml:space="preserve">alignment with existing industry systems, and careful consideration of adoption barriers. </w:t>
      </w:r>
      <w:proofErr w:type="gramStart"/>
      <w:r w:rsidRPr="00FE64D0">
        <w:rPr>
          <w:lang w:eastAsia="en-GB"/>
        </w:rPr>
        <w:t>In particular, feedback</w:t>
      </w:r>
      <w:proofErr w:type="gramEnd"/>
      <w:r w:rsidRPr="00FE64D0">
        <w:rPr>
          <w:lang w:eastAsia="en-GB"/>
        </w:rPr>
        <w:t xml:space="preserve"> has highlighted that solutions must minimise additional time and cost burdens on producers, align with existing assurance processes where possible, and provide a clear and immediate value proposition to encourage uptake across diverse producer segments. </w:t>
      </w:r>
    </w:p>
    <w:p w14:paraId="170480F5" w14:textId="2F58F5DF" w:rsidR="00FE64D0" w:rsidRPr="00FE64D0" w:rsidRDefault="000D46C8" w:rsidP="00FE64D0">
      <w:pPr>
        <w:rPr>
          <w:lang w:eastAsia="en-GB"/>
        </w:rPr>
      </w:pPr>
      <w:r>
        <w:rPr>
          <w:lang w:eastAsia="en-GB"/>
        </w:rPr>
        <w:lastRenderedPageBreak/>
        <w:t>Commercial and social</w:t>
      </w:r>
      <w:r w:rsidR="00FE64D0" w:rsidRPr="00FE64D0">
        <w:rPr>
          <w:lang w:eastAsia="en-GB"/>
        </w:rPr>
        <w:t xml:space="preserve"> interest in natural capital accounting, environmental markets, and sustainability frameworks require</w:t>
      </w:r>
      <w:r w:rsidR="0078447A">
        <w:rPr>
          <w:lang w:eastAsia="en-GB"/>
        </w:rPr>
        <w:t>s</w:t>
      </w:r>
      <w:r w:rsidR="00FE64D0" w:rsidRPr="00FE64D0">
        <w:rPr>
          <w:lang w:eastAsia="en-GB"/>
        </w:rPr>
        <w:t xml:space="preserve"> consistent, credible environmental data. To enable participation in these opportunities, producers and supply chain stakeholders require tools that are aligned with industry-defined metrics, compatible with existing data sources, and capable of </w:t>
      </w:r>
      <w:r w:rsidR="00BC20B6">
        <w:rPr>
          <w:lang w:eastAsia="en-GB"/>
        </w:rPr>
        <w:t>capturing</w:t>
      </w:r>
      <w:r w:rsidR="00FE64D0" w:rsidRPr="00FE64D0">
        <w:rPr>
          <w:lang w:eastAsia="en-GB"/>
        </w:rPr>
        <w:t xml:space="preserve"> property-level insights.</w:t>
      </w:r>
    </w:p>
    <w:p w14:paraId="22D3E982" w14:textId="7A2A5F4E" w:rsidR="00FE64D0" w:rsidRDefault="008F2FFD" w:rsidP="00FE64D0">
      <w:pPr>
        <w:rPr>
          <w:lang w:eastAsia="en-GB"/>
        </w:rPr>
      </w:pPr>
      <w:r>
        <w:rPr>
          <w:lang w:eastAsia="en-GB"/>
        </w:rPr>
        <w:t>Through industry consultation</w:t>
      </w:r>
      <w:r w:rsidR="009F5B61">
        <w:rPr>
          <w:lang w:eastAsia="en-GB"/>
        </w:rPr>
        <w:t xml:space="preserve"> and in alignment to </w:t>
      </w:r>
      <w:r w:rsidR="004E00C6">
        <w:rPr>
          <w:lang w:eastAsia="en-GB"/>
        </w:rPr>
        <w:t>Red Meat 2030</w:t>
      </w:r>
      <w:r>
        <w:rPr>
          <w:lang w:eastAsia="en-GB"/>
        </w:rPr>
        <w:t>, MLA has identified</w:t>
      </w:r>
      <w:r w:rsidR="00FE64D0" w:rsidRPr="00FE64D0">
        <w:rPr>
          <w:lang w:eastAsia="en-GB"/>
        </w:rPr>
        <w:t xml:space="preserve"> is a clear need to undertake a structured requirements-gathering process to define the functional, technical and user needs of a producer-facing environmental reporting tool. This includes understanding the needs of different </w:t>
      </w:r>
      <w:r w:rsidR="00E67535">
        <w:rPr>
          <w:lang w:eastAsia="en-GB"/>
        </w:rPr>
        <w:t>users and stakeholders</w:t>
      </w:r>
      <w:r w:rsidR="00FE64D0" w:rsidRPr="00FE64D0">
        <w:rPr>
          <w:lang w:eastAsia="en-GB"/>
        </w:rPr>
        <w:t>, identifying opportunities to leverage existing systems, and ensuring that any proposed solution is fit-for-purpose, cost-effective and supported by industry.</w:t>
      </w:r>
    </w:p>
    <w:p w14:paraId="554983DC" w14:textId="71A4DBCF" w:rsidR="0084108B" w:rsidRPr="0084108B" w:rsidRDefault="0084108B" w:rsidP="0084108B">
      <w:pPr>
        <w:rPr>
          <w:lang w:eastAsia="en-GB"/>
        </w:rPr>
      </w:pPr>
      <w:r w:rsidRPr="0084108B">
        <w:rPr>
          <w:lang w:eastAsia="en-GB"/>
        </w:rPr>
        <w:t xml:space="preserve">This project will review existing approaches, identify stakeholder needs and adoption considerations, and develop recommendations for a requirements framework that can be used to assess, recognise and support </w:t>
      </w:r>
      <w:r w:rsidR="006A2100">
        <w:rPr>
          <w:lang w:eastAsia="en-GB"/>
        </w:rPr>
        <w:t xml:space="preserve">environmental reporting </w:t>
      </w:r>
      <w:r w:rsidRPr="0084108B">
        <w:rPr>
          <w:lang w:eastAsia="en-GB"/>
        </w:rPr>
        <w:t>tools that meet the needs of the Australian red meat industry. The resulting framework is intended to provide guidance to existing and future tool providers, promote consistency across the sector</w:t>
      </w:r>
      <w:r w:rsidR="00EC4195">
        <w:rPr>
          <w:lang w:eastAsia="en-GB"/>
        </w:rPr>
        <w:t xml:space="preserve"> </w:t>
      </w:r>
      <w:r w:rsidRPr="0084108B">
        <w:rPr>
          <w:lang w:eastAsia="en-GB"/>
        </w:rPr>
        <w:t>and improve industry confidence in environmental reporting approaches.</w:t>
      </w:r>
    </w:p>
    <w:p w14:paraId="7CD4A980" w14:textId="77777777" w:rsidR="0084108B" w:rsidRPr="00FE64D0" w:rsidRDefault="0084108B" w:rsidP="00FE64D0">
      <w:pPr>
        <w:rPr>
          <w:lang w:eastAsia="en-GB"/>
        </w:rPr>
      </w:pPr>
    </w:p>
    <w:p w14:paraId="2C0E0C6E" w14:textId="4322888A" w:rsidR="00BD3609" w:rsidRDefault="00057684" w:rsidP="00FE64D0">
      <w:pPr>
        <w:pStyle w:val="Heading1"/>
        <w:numPr>
          <w:ilvl w:val="0"/>
          <w:numId w:val="0"/>
        </w:numPr>
        <w:rPr>
          <w:rFonts w:eastAsia="Times New Roman"/>
          <w:lang w:eastAsia="en-AU"/>
        </w:rPr>
      </w:pPr>
      <w:r>
        <w:rPr>
          <w:rFonts w:eastAsia="Times New Roman"/>
          <w:lang w:eastAsia="en-AU"/>
        </w:rPr>
        <w:t>Objectives</w:t>
      </w:r>
    </w:p>
    <w:p w14:paraId="0A6475D0" w14:textId="77777777" w:rsidR="00FC2F33" w:rsidRPr="00FC2F33" w:rsidRDefault="00FC2F33" w:rsidP="00FC2F33">
      <w:pPr>
        <w:rPr>
          <w:lang w:eastAsia="en-GB"/>
        </w:rPr>
      </w:pPr>
      <w:r w:rsidRPr="00FC2F33">
        <w:rPr>
          <w:lang w:eastAsia="en-GB"/>
        </w:rPr>
        <w:t>The proposed project should:</w:t>
      </w:r>
    </w:p>
    <w:p w14:paraId="16919081" w14:textId="4F9FD694" w:rsidR="00AF33C4" w:rsidRDefault="00AF33C4" w:rsidP="000947FE">
      <w:pPr>
        <w:numPr>
          <w:ilvl w:val="0"/>
          <w:numId w:val="45"/>
        </w:numPr>
        <w:rPr>
          <w:lang w:eastAsia="en-GB"/>
        </w:rPr>
      </w:pPr>
      <w:r w:rsidRPr="47BD4CEE">
        <w:rPr>
          <w:lang w:eastAsia="en-GB"/>
        </w:rPr>
        <w:t>Review existing literature</w:t>
      </w:r>
      <w:r w:rsidR="66ADFC6D" w:rsidRPr="47BD4CEE">
        <w:rPr>
          <w:lang w:eastAsia="en-GB"/>
        </w:rPr>
        <w:t xml:space="preserve">, including </w:t>
      </w:r>
      <w:r w:rsidR="07F4ABF3" w:rsidRPr="47BD4CEE">
        <w:rPr>
          <w:lang w:eastAsia="en-GB"/>
        </w:rPr>
        <w:t xml:space="preserve">outcomes of research produced by other Research and Development </w:t>
      </w:r>
      <w:r w:rsidR="36674B6C" w:rsidRPr="47BD4CEE">
        <w:rPr>
          <w:lang w:eastAsia="en-GB"/>
        </w:rPr>
        <w:t>Corporations</w:t>
      </w:r>
      <w:r w:rsidR="668AF791" w:rsidRPr="47BD4CEE">
        <w:rPr>
          <w:lang w:eastAsia="en-GB"/>
        </w:rPr>
        <w:t xml:space="preserve"> (RDCs)</w:t>
      </w:r>
      <w:r w:rsidR="36674B6C" w:rsidRPr="47BD4CEE">
        <w:rPr>
          <w:lang w:eastAsia="en-GB"/>
        </w:rPr>
        <w:t>,</w:t>
      </w:r>
      <w:r w:rsidR="0016262E" w:rsidRPr="47BD4CEE">
        <w:rPr>
          <w:lang w:eastAsia="en-GB"/>
        </w:rPr>
        <w:t xml:space="preserve"> that assess</w:t>
      </w:r>
      <w:r w:rsidRPr="47BD4CEE">
        <w:rPr>
          <w:lang w:eastAsia="en-GB"/>
        </w:rPr>
        <w:t xml:space="preserve"> environmental reporting tools, natural capital accounting approaches and relevant industry initiatives to identify best-practice functionality, data requirements, design principles and adoption considerations that should inform an industry-aligned requirements framework for producer-facing natural capital accounting tools.</w:t>
      </w:r>
    </w:p>
    <w:p w14:paraId="735229A6" w14:textId="1DCFC6DB" w:rsidR="000947FE" w:rsidRPr="00FC2F33" w:rsidRDefault="000947FE" w:rsidP="000947FE">
      <w:pPr>
        <w:numPr>
          <w:ilvl w:val="0"/>
          <w:numId w:val="45"/>
        </w:numPr>
        <w:rPr>
          <w:lang w:eastAsia="en-GB"/>
        </w:rPr>
      </w:pPr>
      <w:r w:rsidRPr="000947FE">
        <w:rPr>
          <w:lang w:eastAsia="en-GB"/>
        </w:rPr>
        <w:t xml:space="preserve">Assess the needs of the key stakeholder groups (producers, processors, customers, </w:t>
      </w:r>
      <w:proofErr w:type="spellStart"/>
      <w:r w:rsidRPr="000947FE">
        <w:rPr>
          <w:lang w:eastAsia="en-GB"/>
        </w:rPr>
        <w:t>credentiallers</w:t>
      </w:r>
      <w:proofErr w:type="spellEnd"/>
      <w:r w:rsidRPr="000947FE">
        <w:rPr>
          <w:lang w:eastAsia="en-GB"/>
        </w:rPr>
        <w:t xml:space="preserve">/certifiers and environmental </w:t>
      </w:r>
      <w:proofErr w:type="spellStart"/>
      <w:r w:rsidRPr="000947FE">
        <w:rPr>
          <w:lang w:eastAsia="en-GB"/>
        </w:rPr>
        <w:t>incentivisers</w:t>
      </w:r>
      <w:proofErr w:type="spellEnd"/>
      <w:r w:rsidRPr="000947FE">
        <w:rPr>
          <w:lang w:eastAsia="en-GB"/>
        </w:rPr>
        <w:t>) and define the functional, technical and data requirements for an environmental reporting tool.</w:t>
      </w:r>
      <w:r w:rsidR="00117AB4">
        <w:rPr>
          <w:lang w:eastAsia="en-GB"/>
        </w:rPr>
        <w:t xml:space="preserve"> </w:t>
      </w:r>
      <w:r w:rsidR="00FE28C2">
        <w:rPr>
          <w:lang w:eastAsia="en-GB"/>
        </w:rPr>
        <w:t xml:space="preserve">This will </w:t>
      </w:r>
      <w:r w:rsidR="005245CF">
        <w:rPr>
          <w:lang w:eastAsia="en-GB"/>
        </w:rPr>
        <w:t xml:space="preserve">support </w:t>
      </w:r>
      <w:r w:rsidR="009A77CD">
        <w:rPr>
          <w:lang w:eastAsia="en-GB"/>
        </w:rPr>
        <w:t xml:space="preserve">existing and future </w:t>
      </w:r>
      <w:r w:rsidR="005245CF">
        <w:rPr>
          <w:lang w:eastAsia="en-GB"/>
        </w:rPr>
        <w:t xml:space="preserve">environmental tools to </w:t>
      </w:r>
      <w:r w:rsidR="00614908">
        <w:rPr>
          <w:lang w:eastAsia="en-GB"/>
        </w:rPr>
        <w:t xml:space="preserve">meet the needs of producers and </w:t>
      </w:r>
      <w:r w:rsidR="00CC5EF9">
        <w:rPr>
          <w:lang w:eastAsia="en-GB"/>
        </w:rPr>
        <w:t>the red meat industry</w:t>
      </w:r>
      <w:r w:rsidR="00543DFE">
        <w:rPr>
          <w:lang w:eastAsia="en-GB"/>
        </w:rPr>
        <w:t>.</w:t>
      </w:r>
      <w:r w:rsidR="003E738D">
        <w:rPr>
          <w:lang w:eastAsia="en-GB"/>
        </w:rPr>
        <w:t xml:space="preserve"> </w:t>
      </w:r>
    </w:p>
    <w:p w14:paraId="0CCF5B56" w14:textId="58365A5F" w:rsidR="000D2F75" w:rsidRDefault="00FC2F33" w:rsidP="00527A45">
      <w:pPr>
        <w:numPr>
          <w:ilvl w:val="0"/>
          <w:numId w:val="45"/>
        </w:numPr>
        <w:rPr>
          <w:lang w:eastAsia="en-GB"/>
        </w:rPr>
      </w:pPr>
      <w:r w:rsidRPr="00FC2F33">
        <w:rPr>
          <w:lang w:eastAsia="en-GB"/>
        </w:rPr>
        <w:t>Determine key drivers and constraints</w:t>
      </w:r>
      <w:r w:rsidR="00BA4DC4">
        <w:rPr>
          <w:lang w:eastAsia="en-GB"/>
        </w:rPr>
        <w:t xml:space="preserve"> of </w:t>
      </w:r>
      <w:r w:rsidR="00DB5CEA">
        <w:rPr>
          <w:lang w:eastAsia="en-GB"/>
        </w:rPr>
        <w:t xml:space="preserve">adoption of </w:t>
      </w:r>
      <w:r w:rsidR="0067537F">
        <w:rPr>
          <w:lang w:eastAsia="en-GB"/>
        </w:rPr>
        <w:t>environmental reporting tools</w:t>
      </w:r>
      <w:r w:rsidRPr="00FC2F33">
        <w:rPr>
          <w:lang w:eastAsia="en-GB"/>
        </w:rPr>
        <w:t>, including usability, cost</w:t>
      </w:r>
      <w:r w:rsidR="00DB760F">
        <w:rPr>
          <w:lang w:eastAsia="en-GB"/>
        </w:rPr>
        <w:t>-benefits (including market incentives)</w:t>
      </w:r>
      <w:r w:rsidRPr="00FC2F33">
        <w:rPr>
          <w:lang w:eastAsia="en-GB"/>
        </w:rPr>
        <w:t>, interoperability</w:t>
      </w:r>
      <w:r w:rsidR="002649BE">
        <w:rPr>
          <w:lang w:eastAsia="en-GB"/>
        </w:rPr>
        <w:t>,</w:t>
      </w:r>
      <w:r w:rsidRPr="00FC2F33">
        <w:rPr>
          <w:lang w:eastAsia="en-GB"/>
        </w:rPr>
        <w:t xml:space="preserve"> and alignment with existing systems and workflows.</w:t>
      </w:r>
      <w:r w:rsidR="00117AB4">
        <w:rPr>
          <w:lang w:eastAsia="en-GB"/>
        </w:rPr>
        <w:t xml:space="preserve"> This will </w:t>
      </w:r>
      <w:r w:rsidR="00D92D35">
        <w:rPr>
          <w:lang w:eastAsia="en-GB"/>
        </w:rPr>
        <w:t>inform</w:t>
      </w:r>
      <w:r w:rsidR="00543DFE">
        <w:rPr>
          <w:lang w:eastAsia="en-GB"/>
        </w:rPr>
        <w:t xml:space="preserve"> the requirements framework </w:t>
      </w:r>
      <w:r w:rsidR="00D92D35">
        <w:rPr>
          <w:lang w:eastAsia="en-GB"/>
        </w:rPr>
        <w:t xml:space="preserve">to ensure that any tools which align with the framework </w:t>
      </w:r>
      <w:r w:rsidR="00FB409F">
        <w:rPr>
          <w:lang w:eastAsia="en-GB"/>
        </w:rPr>
        <w:t xml:space="preserve">address constraints to adoption and are best placed to </w:t>
      </w:r>
      <w:r w:rsidR="00A96E12">
        <w:rPr>
          <w:lang w:eastAsia="en-GB"/>
        </w:rPr>
        <w:t>be utilised by the red meat industry.</w:t>
      </w:r>
    </w:p>
    <w:p w14:paraId="5D59A8A4" w14:textId="685DB6D5" w:rsidR="00527A45" w:rsidRDefault="001071E3" w:rsidP="00527A45">
      <w:pPr>
        <w:numPr>
          <w:ilvl w:val="0"/>
          <w:numId w:val="45"/>
        </w:numPr>
        <w:rPr>
          <w:lang w:eastAsia="en-GB"/>
        </w:rPr>
      </w:pPr>
      <w:r>
        <w:rPr>
          <w:lang w:eastAsia="en-GB"/>
        </w:rPr>
        <w:t xml:space="preserve">Develop recommendations for </w:t>
      </w:r>
      <w:r w:rsidR="00CE6DBC">
        <w:rPr>
          <w:lang w:eastAsia="en-GB"/>
        </w:rPr>
        <w:t>an industry-aligned requirements framework for natural capital accounting tools</w:t>
      </w:r>
      <w:r w:rsidR="00CC1CBE">
        <w:rPr>
          <w:lang w:eastAsia="en-GB"/>
        </w:rPr>
        <w:t>, including:</w:t>
      </w:r>
    </w:p>
    <w:p w14:paraId="528D0414" w14:textId="3F49DC6F" w:rsidR="000D2F75" w:rsidRPr="00FC2F33" w:rsidRDefault="00392567" w:rsidP="00AF39E6">
      <w:pPr>
        <w:numPr>
          <w:ilvl w:val="1"/>
          <w:numId w:val="45"/>
        </w:numPr>
        <w:rPr>
          <w:lang w:eastAsia="en-GB"/>
        </w:rPr>
      </w:pPr>
      <w:r>
        <w:rPr>
          <w:lang w:eastAsia="en-GB"/>
        </w:rPr>
        <w:t>T</w:t>
      </w:r>
      <w:r w:rsidR="008218B4" w:rsidRPr="00FC2F33">
        <w:rPr>
          <w:lang w:eastAsia="en-GB"/>
        </w:rPr>
        <w:t xml:space="preserve">he value proposition and priority use cases </w:t>
      </w:r>
      <w:r w:rsidR="00CC1CBE">
        <w:rPr>
          <w:lang w:eastAsia="en-GB"/>
        </w:rPr>
        <w:t>that supported</w:t>
      </w:r>
      <w:r w:rsidR="008218B4" w:rsidRPr="00FC2F33">
        <w:rPr>
          <w:lang w:eastAsia="en-GB"/>
        </w:rPr>
        <w:t xml:space="preserve"> tool</w:t>
      </w:r>
      <w:r w:rsidR="00CC1CBE">
        <w:rPr>
          <w:lang w:eastAsia="en-GB"/>
        </w:rPr>
        <w:t>s should deliver for</w:t>
      </w:r>
      <w:r w:rsidR="008218B4" w:rsidRPr="00FC2F33">
        <w:rPr>
          <w:lang w:eastAsia="en-GB"/>
        </w:rPr>
        <w:t xml:space="preserve"> </w:t>
      </w:r>
      <w:r w:rsidR="0017063A" w:rsidRPr="0017063A">
        <w:rPr>
          <w:lang w:eastAsia="en-GB"/>
        </w:rPr>
        <w:t xml:space="preserve">key stakeholder groups (producers, processors, customers, </w:t>
      </w:r>
      <w:proofErr w:type="spellStart"/>
      <w:r w:rsidR="0017063A" w:rsidRPr="0017063A">
        <w:rPr>
          <w:lang w:eastAsia="en-GB"/>
        </w:rPr>
        <w:t>credentiallers</w:t>
      </w:r>
      <w:proofErr w:type="spellEnd"/>
      <w:r w:rsidR="0017063A" w:rsidRPr="0017063A">
        <w:rPr>
          <w:lang w:eastAsia="en-GB"/>
        </w:rPr>
        <w:t xml:space="preserve">/certifiers and environmental </w:t>
      </w:r>
      <w:proofErr w:type="spellStart"/>
      <w:r w:rsidR="0017063A" w:rsidRPr="0017063A">
        <w:rPr>
          <w:lang w:eastAsia="en-GB"/>
        </w:rPr>
        <w:t>incentivisers</w:t>
      </w:r>
      <w:proofErr w:type="spellEnd"/>
      <w:r w:rsidR="0017063A" w:rsidRPr="0017063A">
        <w:rPr>
          <w:lang w:eastAsia="en-GB"/>
        </w:rPr>
        <w:t>)</w:t>
      </w:r>
      <w:r>
        <w:rPr>
          <w:lang w:eastAsia="en-GB"/>
        </w:rPr>
        <w:t>;</w:t>
      </w:r>
    </w:p>
    <w:p w14:paraId="7C390CF1" w14:textId="33F833CC" w:rsidR="00C840EF" w:rsidRDefault="00033053" w:rsidP="00AF39E6">
      <w:pPr>
        <w:numPr>
          <w:ilvl w:val="1"/>
          <w:numId w:val="45"/>
        </w:numPr>
        <w:rPr>
          <w:lang w:eastAsia="en-GB"/>
        </w:rPr>
      </w:pPr>
      <w:r w:rsidRPr="41D21C79">
        <w:rPr>
          <w:lang w:eastAsia="en-GB"/>
        </w:rPr>
        <w:t xml:space="preserve">The capabilities required </w:t>
      </w:r>
      <w:r w:rsidR="00260838" w:rsidRPr="41D21C79">
        <w:rPr>
          <w:lang w:eastAsia="en-GB"/>
        </w:rPr>
        <w:t>for supported tools to enable</w:t>
      </w:r>
      <w:r w:rsidR="005113F0" w:rsidRPr="41D21C79">
        <w:rPr>
          <w:lang w:eastAsia="en-GB"/>
        </w:rPr>
        <w:t xml:space="preserve"> producer </w:t>
      </w:r>
      <w:r w:rsidR="00697C92" w:rsidRPr="41D21C79">
        <w:rPr>
          <w:lang w:eastAsia="en-GB"/>
        </w:rPr>
        <w:t xml:space="preserve">utilisation of the tool and </w:t>
      </w:r>
      <w:r w:rsidR="00CF5750" w:rsidRPr="41D21C79">
        <w:rPr>
          <w:lang w:eastAsia="en-GB"/>
        </w:rPr>
        <w:t xml:space="preserve">their </w:t>
      </w:r>
      <w:r w:rsidR="005113F0" w:rsidRPr="41D21C79">
        <w:rPr>
          <w:lang w:eastAsia="en-GB"/>
        </w:rPr>
        <w:t xml:space="preserve">participation in </w:t>
      </w:r>
      <w:r w:rsidR="00697C92" w:rsidRPr="41D21C79">
        <w:rPr>
          <w:lang w:eastAsia="en-GB"/>
        </w:rPr>
        <w:t>environmental</w:t>
      </w:r>
      <w:r w:rsidR="00BE1711" w:rsidRPr="41D21C79">
        <w:rPr>
          <w:lang w:eastAsia="en-GB"/>
        </w:rPr>
        <w:t xml:space="preserve"> markets and</w:t>
      </w:r>
      <w:r w:rsidR="00697C92" w:rsidRPr="41D21C79">
        <w:rPr>
          <w:lang w:eastAsia="en-GB"/>
        </w:rPr>
        <w:t xml:space="preserve"> </w:t>
      </w:r>
      <w:r w:rsidR="00BE1711" w:rsidRPr="41D21C79">
        <w:rPr>
          <w:lang w:eastAsia="en-GB"/>
        </w:rPr>
        <w:t>incentive programs</w:t>
      </w:r>
      <w:r w:rsidR="00C840EF" w:rsidRPr="41D21C79">
        <w:rPr>
          <w:lang w:eastAsia="en-GB"/>
        </w:rPr>
        <w:t>;</w:t>
      </w:r>
    </w:p>
    <w:p w14:paraId="04C07569" w14:textId="54CBB99E" w:rsidR="00344409" w:rsidRDefault="00C840EF" w:rsidP="00AF39E6">
      <w:pPr>
        <w:numPr>
          <w:ilvl w:val="1"/>
          <w:numId w:val="45"/>
        </w:numPr>
        <w:rPr>
          <w:lang w:eastAsia="en-GB"/>
        </w:rPr>
      </w:pPr>
      <w:r>
        <w:rPr>
          <w:lang w:eastAsia="en-GB"/>
        </w:rPr>
        <w:lastRenderedPageBreak/>
        <w:t>The functional, technical, data and interop</w:t>
      </w:r>
      <w:r w:rsidR="00C76F9C">
        <w:rPr>
          <w:lang w:eastAsia="en-GB"/>
        </w:rPr>
        <w:t>erability requirements needed to support industry adoption and alignment with existing frameworks and systems</w:t>
      </w:r>
      <w:r w:rsidR="002C21A6">
        <w:rPr>
          <w:lang w:eastAsia="en-GB"/>
        </w:rPr>
        <w:t>; and</w:t>
      </w:r>
    </w:p>
    <w:p w14:paraId="6F91F764" w14:textId="45A67C73" w:rsidR="00991271" w:rsidRDefault="000D2F75" w:rsidP="00135868">
      <w:pPr>
        <w:numPr>
          <w:ilvl w:val="1"/>
          <w:numId w:val="45"/>
        </w:numPr>
        <w:rPr>
          <w:lang w:eastAsia="en-GB"/>
        </w:rPr>
      </w:pPr>
      <w:r>
        <w:rPr>
          <w:lang w:eastAsia="en-GB"/>
        </w:rPr>
        <w:t>T</w:t>
      </w:r>
      <w:r w:rsidR="00344409" w:rsidRPr="00344409">
        <w:rPr>
          <w:lang w:eastAsia="en-GB"/>
        </w:rPr>
        <w:t xml:space="preserve">he governance, data sharing and commercial </w:t>
      </w:r>
      <w:r w:rsidR="00135868" w:rsidRPr="00135868">
        <w:rPr>
          <w:lang w:eastAsia="en-GB"/>
        </w:rPr>
        <w:t>principles that should be met for a tool to be recognised and supported by industry</w:t>
      </w:r>
      <w:r w:rsidR="00344409" w:rsidRPr="00344409">
        <w:rPr>
          <w:lang w:eastAsia="en-GB"/>
        </w:rPr>
        <w:t xml:space="preserve">, including data ownership, privacy, permissions-based access, </w:t>
      </w:r>
      <w:r w:rsidR="00CD4A46">
        <w:rPr>
          <w:lang w:eastAsia="en-GB"/>
        </w:rPr>
        <w:t xml:space="preserve">transparency and long-term </w:t>
      </w:r>
      <w:r w:rsidR="00D126EB">
        <w:rPr>
          <w:lang w:eastAsia="en-GB"/>
        </w:rPr>
        <w:t xml:space="preserve">commercial </w:t>
      </w:r>
      <w:r w:rsidR="00CD4A46">
        <w:rPr>
          <w:lang w:eastAsia="en-GB"/>
        </w:rPr>
        <w:t xml:space="preserve">sustainability. </w:t>
      </w:r>
    </w:p>
    <w:p w14:paraId="0CC2ACA1" w14:textId="51F225E2" w:rsidR="00FC2F33" w:rsidRDefault="002732D3" w:rsidP="009979C8">
      <w:pPr>
        <w:pStyle w:val="ListParagraph"/>
        <w:numPr>
          <w:ilvl w:val="0"/>
          <w:numId w:val="45"/>
        </w:numPr>
        <w:rPr>
          <w:lang w:eastAsia="en-GB"/>
        </w:rPr>
      </w:pPr>
      <w:r w:rsidRPr="47BD4CEE">
        <w:rPr>
          <w:lang w:eastAsia="en-GB"/>
        </w:rPr>
        <w:t>Develop recommendations to ensure the requirements framework a</w:t>
      </w:r>
      <w:r w:rsidR="002649BE" w:rsidRPr="47BD4CEE">
        <w:rPr>
          <w:lang w:eastAsia="en-GB"/>
        </w:rPr>
        <w:t>lign</w:t>
      </w:r>
      <w:r w:rsidRPr="47BD4CEE">
        <w:rPr>
          <w:lang w:eastAsia="en-GB"/>
        </w:rPr>
        <w:t>s</w:t>
      </w:r>
      <w:r w:rsidR="002649BE" w:rsidRPr="47BD4CEE">
        <w:rPr>
          <w:lang w:eastAsia="en-GB"/>
        </w:rPr>
        <w:t xml:space="preserve"> with</w:t>
      </w:r>
      <w:r w:rsidR="116267A8" w:rsidRPr="47BD4CEE">
        <w:rPr>
          <w:lang w:eastAsia="en-GB"/>
        </w:rPr>
        <w:t xml:space="preserve"> and, where possible, leverages </w:t>
      </w:r>
      <w:r w:rsidR="002649BE" w:rsidRPr="47BD4CEE">
        <w:rPr>
          <w:lang w:eastAsia="en-GB"/>
        </w:rPr>
        <w:t>existing industry-approved frameworks (e.g. Australian Beef Sustainability Framework, Sheep Sustainability Framework</w:t>
      </w:r>
      <w:r w:rsidR="00210377" w:rsidRPr="47BD4CEE">
        <w:rPr>
          <w:lang w:eastAsia="en-GB"/>
        </w:rPr>
        <w:t>, Goat Industry Sustainability Framework</w:t>
      </w:r>
      <w:r w:rsidR="00C55E01">
        <w:rPr>
          <w:lang w:eastAsia="en-GB"/>
        </w:rPr>
        <w:t xml:space="preserve">, </w:t>
      </w:r>
      <w:r w:rsidR="00732308">
        <w:rPr>
          <w:lang w:eastAsia="en-GB"/>
        </w:rPr>
        <w:t>other</w:t>
      </w:r>
      <w:r w:rsidR="00614F2D">
        <w:rPr>
          <w:lang w:eastAsia="en-GB"/>
        </w:rPr>
        <w:t xml:space="preserve"> related RDC project outputs</w:t>
      </w:r>
      <w:r w:rsidR="00210377" w:rsidRPr="47BD4CEE">
        <w:rPr>
          <w:lang w:eastAsia="en-GB"/>
        </w:rPr>
        <w:t xml:space="preserve">) </w:t>
      </w:r>
      <w:r w:rsidR="002649BE" w:rsidRPr="47BD4CEE">
        <w:rPr>
          <w:lang w:eastAsia="en-GB"/>
        </w:rPr>
        <w:t xml:space="preserve">and </w:t>
      </w:r>
      <w:r w:rsidR="0024399A" w:rsidRPr="47BD4CEE">
        <w:rPr>
          <w:lang w:eastAsia="en-GB"/>
        </w:rPr>
        <w:t>relevant data, reporting and interoperability standards to support consistency</w:t>
      </w:r>
      <w:r w:rsidR="00D2776E" w:rsidRPr="47BD4CEE">
        <w:rPr>
          <w:lang w:eastAsia="en-GB"/>
        </w:rPr>
        <w:t xml:space="preserve"> </w:t>
      </w:r>
      <w:r w:rsidR="0024399A" w:rsidRPr="47BD4CEE">
        <w:rPr>
          <w:lang w:eastAsia="en-GB"/>
        </w:rPr>
        <w:t xml:space="preserve">and </w:t>
      </w:r>
      <w:r w:rsidR="00A81D72" w:rsidRPr="47BD4CEE">
        <w:rPr>
          <w:lang w:eastAsia="en-GB"/>
        </w:rPr>
        <w:t>interoperability</w:t>
      </w:r>
      <w:r w:rsidR="0024399A" w:rsidRPr="47BD4CEE">
        <w:rPr>
          <w:lang w:eastAsia="en-GB"/>
        </w:rPr>
        <w:t xml:space="preserve"> across the supply chain.</w:t>
      </w:r>
    </w:p>
    <w:p w14:paraId="0163924A" w14:textId="14E96687" w:rsidR="002C52C7" w:rsidRDefault="004321BD" w:rsidP="07E38FDC">
      <w:pPr>
        <w:pStyle w:val="Heading1"/>
        <w:numPr>
          <w:ilvl w:val="0"/>
          <w:numId w:val="0"/>
        </w:numPr>
        <w:rPr>
          <w:lang w:eastAsia="en-AU"/>
        </w:rPr>
      </w:pPr>
      <w:r>
        <w:rPr>
          <w:lang w:eastAsia="en-AU"/>
        </w:rPr>
        <w:t>Method</w:t>
      </w:r>
    </w:p>
    <w:p w14:paraId="40BC2BF7" w14:textId="61773DDF" w:rsidR="004F67F3" w:rsidRDefault="00BE2D50" w:rsidP="00BE2D50">
      <w:pPr>
        <w:rPr>
          <w:lang w:eastAsia="en-AU"/>
        </w:rPr>
      </w:pPr>
      <w:r w:rsidRPr="00BE2D50">
        <w:rPr>
          <w:lang w:eastAsia="en-AU"/>
        </w:rPr>
        <w:t>Applicants should develop and propose a robust method to achieve the objectives, and this should be outlined in the application.</w:t>
      </w:r>
    </w:p>
    <w:p w14:paraId="3D787645" w14:textId="7AFEFB14" w:rsidR="00587BD4" w:rsidRDefault="00D45F2E" w:rsidP="00315218">
      <w:pPr>
        <w:rPr>
          <w:lang w:eastAsia="en-AU"/>
        </w:rPr>
      </w:pPr>
      <w:r>
        <w:rPr>
          <w:lang w:eastAsia="en-AU"/>
        </w:rPr>
        <w:t>The proposed m</w:t>
      </w:r>
      <w:r w:rsidR="00F876AC">
        <w:rPr>
          <w:lang w:eastAsia="en-AU"/>
        </w:rPr>
        <w:t xml:space="preserve">ethod should </w:t>
      </w:r>
      <w:r w:rsidR="00C15984">
        <w:rPr>
          <w:lang w:eastAsia="en-AU"/>
        </w:rPr>
        <w:t>include</w:t>
      </w:r>
      <w:r w:rsidR="00587BD4">
        <w:rPr>
          <w:lang w:eastAsia="en-AU"/>
        </w:rPr>
        <w:t>:</w:t>
      </w:r>
    </w:p>
    <w:p w14:paraId="095B7A36" w14:textId="71608728" w:rsidR="00156AB1" w:rsidRDefault="00587BD4" w:rsidP="00234A46">
      <w:pPr>
        <w:rPr>
          <w:lang w:eastAsia="en-AU"/>
        </w:rPr>
      </w:pPr>
      <w:r w:rsidRPr="47BD4CEE">
        <w:rPr>
          <w:lang w:eastAsia="en-AU"/>
        </w:rPr>
        <w:t>1.</w:t>
      </w:r>
      <w:r w:rsidR="00352C52" w:rsidRPr="47BD4CEE">
        <w:rPr>
          <w:lang w:eastAsia="en-AU"/>
        </w:rPr>
        <w:t xml:space="preserve"> </w:t>
      </w:r>
      <w:r w:rsidR="00A16A59" w:rsidRPr="47BD4CEE">
        <w:rPr>
          <w:lang w:eastAsia="en-AU"/>
        </w:rPr>
        <w:t>Review available literature</w:t>
      </w:r>
      <w:r w:rsidR="0EAAE8D8" w:rsidRPr="47BD4CEE">
        <w:rPr>
          <w:lang w:eastAsia="en-AU"/>
        </w:rPr>
        <w:t>, including research produced by other RDC</w:t>
      </w:r>
      <w:r w:rsidR="00C739DF">
        <w:rPr>
          <w:lang w:eastAsia="en-AU"/>
        </w:rPr>
        <w:t xml:space="preserve"> project partner</w:t>
      </w:r>
      <w:r w:rsidR="0EAAE8D8" w:rsidRPr="47BD4CEE">
        <w:rPr>
          <w:lang w:eastAsia="en-AU"/>
        </w:rPr>
        <w:t>s,</w:t>
      </w:r>
      <w:r w:rsidR="00A16A59" w:rsidRPr="47BD4CEE">
        <w:rPr>
          <w:lang w:eastAsia="en-AU"/>
        </w:rPr>
        <w:t xml:space="preserve"> and </w:t>
      </w:r>
      <w:r w:rsidR="00234A46" w:rsidRPr="47BD4CEE">
        <w:rPr>
          <w:lang w:eastAsia="en-AU"/>
        </w:rPr>
        <w:t>comparable e</w:t>
      </w:r>
      <w:r w:rsidR="000932EB" w:rsidRPr="47BD4CEE">
        <w:rPr>
          <w:lang w:eastAsia="en-AU"/>
        </w:rPr>
        <w:t>nvironmental reporting</w:t>
      </w:r>
      <w:r w:rsidR="00DF49D6" w:rsidRPr="47BD4CEE">
        <w:rPr>
          <w:lang w:eastAsia="en-AU"/>
        </w:rPr>
        <w:t xml:space="preserve"> </w:t>
      </w:r>
      <w:r w:rsidR="0033400D" w:rsidRPr="47BD4CEE">
        <w:rPr>
          <w:lang w:eastAsia="en-AU"/>
        </w:rPr>
        <w:t>tool</w:t>
      </w:r>
      <w:r w:rsidR="000A5024" w:rsidRPr="47BD4CEE">
        <w:rPr>
          <w:lang w:eastAsia="en-AU"/>
        </w:rPr>
        <w:t>s</w:t>
      </w:r>
      <w:r w:rsidR="00E04181" w:rsidRPr="47BD4CEE">
        <w:rPr>
          <w:lang w:eastAsia="en-AU"/>
        </w:rPr>
        <w:t>, natural capital accounting approaches</w:t>
      </w:r>
      <w:r w:rsidR="00007BC0" w:rsidRPr="47BD4CEE">
        <w:rPr>
          <w:lang w:eastAsia="en-AU"/>
        </w:rPr>
        <w:t xml:space="preserve"> </w:t>
      </w:r>
      <w:r w:rsidR="00A544BB" w:rsidRPr="47BD4CEE">
        <w:rPr>
          <w:lang w:eastAsia="en-AU"/>
        </w:rPr>
        <w:t>and relevant initiatives to identify</w:t>
      </w:r>
      <w:r w:rsidR="0033400D" w:rsidRPr="47BD4CEE">
        <w:rPr>
          <w:lang w:eastAsia="en-AU"/>
        </w:rPr>
        <w:t xml:space="preserve"> </w:t>
      </w:r>
      <w:r w:rsidR="006E24EE" w:rsidRPr="47BD4CEE">
        <w:rPr>
          <w:lang w:eastAsia="en-AU"/>
        </w:rPr>
        <w:t>best-practice functionality, data requirements, design principles and adoption considerations for producer-facing natural capital accounting tools</w:t>
      </w:r>
      <w:r w:rsidR="00F94AAD" w:rsidRPr="47BD4CEE">
        <w:rPr>
          <w:lang w:eastAsia="en-AU"/>
        </w:rPr>
        <w:t xml:space="preserve">. Comparable tools should </w:t>
      </w:r>
      <w:r w:rsidR="00771C5D" w:rsidRPr="47BD4CEE">
        <w:rPr>
          <w:lang w:eastAsia="en-AU"/>
        </w:rPr>
        <w:t>meet</w:t>
      </w:r>
      <w:r w:rsidR="000A5024" w:rsidRPr="47BD4CEE">
        <w:rPr>
          <w:lang w:eastAsia="en-AU"/>
        </w:rPr>
        <w:t xml:space="preserve"> as many of</w:t>
      </w:r>
      <w:r w:rsidR="00771C5D" w:rsidRPr="47BD4CEE">
        <w:rPr>
          <w:lang w:eastAsia="en-AU"/>
        </w:rPr>
        <w:t xml:space="preserve"> the following requirements</w:t>
      </w:r>
      <w:r w:rsidR="000A5024" w:rsidRPr="47BD4CEE">
        <w:rPr>
          <w:lang w:eastAsia="en-AU"/>
        </w:rPr>
        <w:t xml:space="preserve"> as possible</w:t>
      </w:r>
      <w:r w:rsidR="0040189C" w:rsidRPr="47BD4CEE">
        <w:rPr>
          <w:lang w:eastAsia="en-AU"/>
        </w:rPr>
        <w:t>:</w:t>
      </w:r>
      <w:r w:rsidR="00E04181" w:rsidRPr="47BD4CEE">
        <w:rPr>
          <w:lang w:eastAsia="en-AU"/>
        </w:rPr>
        <w:t xml:space="preserve"> </w:t>
      </w:r>
    </w:p>
    <w:p w14:paraId="67D32E01" w14:textId="2CB50EB9" w:rsidR="008F66C7" w:rsidRDefault="00D64066" w:rsidP="00A546EA">
      <w:pPr>
        <w:pStyle w:val="ListParagraph"/>
        <w:numPr>
          <w:ilvl w:val="0"/>
          <w:numId w:val="45"/>
        </w:numPr>
        <w:rPr>
          <w:lang w:eastAsia="en-AU"/>
        </w:rPr>
      </w:pPr>
      <w:r>
        <w:rPr>
          <w:lang w:eastAsia="en-AU"/>
        </w:rPr>
        <w:t>Metrics included are aligned with the Australian Beef Sustainability Framework and Sheep Sustainability Framework</w:t>
      </w:r>
      <w:r w:rsidR="00C26176">
        <w:rPr>
          <w:lang w:eastAsia="en-AU"/>
        </w:rPr>
        <w:t>;</w:t>
      </w:r>
    </w:p>
    <w:p w14:paraId="6FC23EB0" w14:textId="2DCAC2F6" w:rsidR="00D0734F" w:rsidRDefault="00C26176" w:rsidP="00A546EA">
      <w:pPr>
        <w:pStyle w:val="ListParagraph"/>
        <w:numPr>
          <w:ilvl w:val="0"/>
          <w:numId w:val="45"/>
        </w:numPr>
        <w:rPr>
          <w:lang w:eastAsia="en-AU"/>
        </w:rPr>
      </w:pPr>
      <w:r>
        <w:rPr>
          <w:lang w:eastAsia="en-AU"/>
        </w:rPr>
        <w:t xml:space="preserve">For each metric, </w:t>
      </w:r>
      <w:r w:rsidR="00D0734F">
        <w:rPr>
          <w:lang w:eastAsia="en-AU"/>
        </w:rPr>
        <w:t xml:space="preserve">data </w:t>
      </w:r>
      <w:r w:rsidR="00E92BE3">
        <w:rPr>
          <w:lang w:eastAsia="en-AU"/>
        </w:rPr>
        <w:t xml:space="preserve">is </w:t>
      </w:r>
      <w:r w:rsidR="00D0734F">
        <w:rPr>
          <w:lang w:eastAsia="en-AU"/>
        </w:rPr>
        <w:t>collect</w:t>
      </w:r>
      <w:r w:rsidR="00E92BE3">
        <w:rPr>
          <w:lang w:eastAsia="en-AU"/>
        </w:rPr>
        <w:t>ed automatically</w:t>
      </w:r>
      <w:r w:rsidR="00D0734F">
        <w:rPr>
          <w:lang w:eastAsia="en-AU"/>
        </w:rPr>
        <w:t xml:space="preserve"> from </w:t>
      </w:r>
      <w:r w:rsidR="008B36C8">
        <w:rPr>
          <w:lang w:eastAsia="en-AU"/>
        </w:rPr>
        <w:t>existing trusted data sources</w:t>
      </w:r>
      <w:r w:rsidR="00181EC7">
        <w:rPr>
          <w:lang w:eastAsia="en-AU"/>
        </w:rPr>
        <w:t xml:space="preserve">, potentially including </w:t>
      </w:r>
      <w:r w:rsidR="00A06EF9">
        <w:rPr>
          <w:lang w:eastAsia="en-AU"/>
        </w:rPr>
        <w:t xml:space="preserve">previous </w:t>
      </w:r>
      <w:r w:rsidR="00E41FC3">
        <w:rPr>
          <w:lang w:eastAsia="en-AU"/>
        </w:rPr>
        <w:t>on-farm audits</w:t>
      </w:r>
      <w:r w:rsidR="00854D4B">
        <w:rPr>
          <w:lang w:eastAsia="en-AU"/>
        </w:rPr>
        <w:t xml:space="preserve"> or credential</w:t>
      </w:r>
      <w:r w:rsidR="00ED0C19">
        <w:rPr>
          <w:lang w:eastAsia="en-AU"/>
        </w:rPr>
        <w:t>ling processes</w:t>
      </w:r>
      <w:r w:rsidR="00C04B08">
        <w:rPr>
          <w:lang w:eastAsia="en-AU"/>
        </w:rPr>
        <w:t xml:space="preserve"> undertaken by producers;</w:t>
      </w:r>
    </w:p>
    <w:p w14:paraId="2569BF8C" w14:textId="066E64CF" w:rsidR="00106B4F" w:rsidRDefault="001B619C" w:rsidP="00A546EA">
      <w:pPr>
        <w:pStyle w:val="ListParagraph"/>
        <w:numPr>
          <w:ilvl w:val="0"/>
          <w:numId w:val="45"/>
        </w:numPr>
        <w:rPr>
          <w:lang w:eastAsia="en-AU"/>
        </w:rPr>
      </w:pPr>
      <w:r>
        <w:rPr>
          <w:lang w:eastAsia="en-AU"/>
        </w:rPr>
        <w:t>For any metric, a</w:t>
      </w:r>
      <w:r w:rsidR="00DD36BB">
        <w:rPr>
          <w:lang w:eastAsia="en-AU"/>
        </w:rPr>
        <w:t>n a</w:t>
      </w:r>
      <w:r w:rsidR="00BA6128">
        <w:rPr>
          <w:lang w:eastAsia="en-AU"/>
        </w:rPr>
        <w:t xml:space="preserve">bility </w:t>
      </w:r>
      <w:r w:rsidR="00DD36BB">
        <w:rPr>
          <w:lang w:eastAsia="en-AU"/>
        </w:rPr>
        <w:t xml:space="preserve">for producers </w:t>
      </w:r>
      <w:r w:rsidR="00BA6128">
        <w:rPr>
          <w:lang w:eastAsia="en-AU"/>
        </w:rPr>
        <w:t xml:space="preserve">to overwrite </w:t>
      </w:r>
      <w:r w:rsidR="00DD36BB">
        <w:rPr>
          <w:lang w:eastAsia="en-AU"/>
        </w:rPr>
        <w:t xml:space="preserve">automated </w:t>
      </w:r>
      <w:r w:rsidR="00BA6128">
        <w:rPr>
          <w:lang w:eastAsia="en-AU"/>
        </w:rPr>
        <w:t xml:space="preserve">data should </w:t>
      </w:r>
      <w:r w:rsidR="00DD36BB">
        <w:rPr>
          <w:lang w:eastAsia="en-AU"/>
        </w:rPr>
        <w:t xml:space="preserve">they be able to provide </w:t>
      </w:r>
      <w:r w:rsidR="00BA6128">
        <w:rPr>
          <w:lang w:eastAsia="en-AU"/>
        </w:rPr>
        <w:t xml:space="preserve">evidence </w:t>
      </w:r>
      <w:r w:rsidR="00DD36BB">
        <w:rPr>
          <w:lang w:eastAsia="en-AU"/>
        </w:rPr>
        <w:t>to support their claim</w:t>
      </w:r>
      <w:r>
        <w:rPr>
          <w:lang w:eastAsia="en-AU"/>
        </w:rPr>
        <w:t>;</w:t>
      </w:r>
    </w:p>
    <w:p w14:paraId="422C5235" w14:textId="2EC2C85F" w:rsidR="00C26F23" w:rsidRDefault="00761503" w:rsidP="00A546EA">
      <w:pPr>
        <w:pStyle w:val="ListParagraph"/>
        <w:numPr>
          <w:ilvl w:val="0"/>
          <w:numId w:val="45"/>
        </w:numPr>
        <w:rPr>
          <w:lang w:eastAsia="en-AU"/>
        </w:rPr>
      </w:pPr>
      <w:r>
        <w:rPr>
          <w:lang w:eastAsia="en-AU"/>
        </w:rPr>
        <w:t xml:space="preserve">A mechanism </w:t>
      </w:r>
      <w:r w:rsidR="002631E0">
        <w:rPr>
          <w:lang w:eastAsia="en-AU"/>
        </w:rPr>
        <w:t xml:space="preserve">is available </w:t>
      </w:r>
      <w:r>
        <w:rPr>
          <w:lang w:eastAsia="en-AU"/>
        </w:rPr>
        <w:t xml:space="preserve">to share the </w:t>
      </w:r>
      <w:r w:rsidR="00EA61A0">
        <w:rPr>
          <w:lang w:eastAsia="en-AU"/>
        </w:rPr>
        <w:t xml:space="preserve">data with </w:t>
      </w:r>
      <w:r w:rsidR="007161C2">
        <w:rPr>
          <w:lang w:eastAsia="en-AU"/>
        </w:rPr>
        <w:t xml:space="preserve">credentialling organisations </w:t>
      </w:r>
      <w:r w:rsidR="00F95921">
        <w:rPr>
          <w:lang w:eastAsia="en-AU"/>
        </w:rPr>
        <w:t>with one-click permission from the producer;</w:t>
      </w:r>
      <w:r w:rsidR="00FB0F97">
        <w:rPr>
          <w:lang w:eastAsia="en-AU"/>
        </w:rPr>
        <w:t xml:space="preserve"> </w:t>
      </w:r>
    </w:p>
    <w:p w14:paraId="2C2D7124" w14:textId="77777777" w:rsidR="001009EF" w:rsidRDefault="00FB0F97" w:rsidP="0040189C">
      <w:pPr>
        <w:pStyle w:val="ListParagraph"/>
        <w:numPr>
          <w:ilvl w:val="0"/>
          <w:numId w:val="45"/>
        </w:numPr>
        <w:rPr>
          <w:lang w:eastAsia="en-AU"/>
        </w:rPr>
      </w:pPr>
      <w:r>
        <w:rPr>
          <w:lang w:eastAsia="en-AU"/>
        </w:rPr>
        <w:t>The tool is z</w:t>
      </w:r>
      <w:r w:rsidR="00771C5D">
        <w:rPr>
          <w:lang w:eastAsia="en-AU"/>
        </w:rPr>
        <w:t xml:space="preserve">ero cost to producers </w:t>
      </w:r>
      <w:r w:rsidR="00B4025A">
        <w:rPr>
          <w:lang w:eastAsia="en-AU"/>
        </w:rPr>
        <w:t>–</w:t>
      </w:r>
      <w:r w:rsidR="00771C5D">
        <w:rPr>
          <w:lang w:eastAsia="en-AU"/>
        </w:rPr>
        <w:t xml:space="preserve"> </w:t>
      </w:r>
      <w:r w:rsidR="00D0734F">
        <w:rPr>
          <w:lang w:eastAsia="en-AU"/>
        </w:rPr>
        <w:t xml:space="preserve">ongoing </w:t>
      </w:r>
      <w:r w:rsidR="00B4025A">
        <w:rPr>
          <w:lang w:eastAsia="en-AU"/>
        </w:rPr>
        <w:t xml:space="preserve">funding </w:t>
      </w:r>
      <w:r w:rsidR="00E45D7A">
        <w:rPr>
          <w:lang w:eastAsia="en-AU"/>
        </w:rPr>
        <w:t xml:space="preserve">to run the tool is </w:t>
      </w:r>
      <w:r w:rsidR="00B4025A">
        <w:rPr>
          <w:lang w:eastAsia="en-AU"/>
        </w:rPr>
        <w:t xml:space="preserve">sourced from </w:t>
      </w:r>
      <w:r w:rsidR="00D0734F">
        <w:rPr>
          <w:lang w:eastAsia="en-AU"/>
        </w:rPr>
        <w:t>elsewhere in the supply chain</w:t>
      </w:r>
      <w:r w:rsidR="001009EF">
        <w:rPr>
          <w:lang w:eastAsia="en-AU"/>
        </w:rPr>
        <w:t>; and</w:t>
      </w:r>
    </w:p>
    <w:p w14:paraId="5E398490" w14:textId="77777777" w:rsidR="00BF1CFD" w:rsidRDefault="00DC17E8" w:rsidP="00BF1CFD">
      <w:pPr>
        <w:pStyle w:val="ListParagraph"/>
        <w:numPr>
          <w:ilvl w:val="0"/>
          <w:numId w:val="45"/>
        </w:numPr>
        <w:rPr>
          <w:lang w:eastAsia="en-AU"/>
        </w:rPr>
      </w:pPr>
      <w:r>
        <w:rPr>
          <w:lang w:eastAsia="en-AU"/>
        </w:rPr>
        <w:t xml:space="preserve">The tool is already running operationally and </w:t>
      </w:r>
      <w:proofErr w:type="gramStart"/>
      <w:r>
        <w:rPr>
          <w:lang w:eastAsia="en-AU"/>
        </w:rPr>
        <w:t>is able to</w:t>
      </w:r>
      <w:proofErr w:type="gramEnd"/>
      <w:r>
        <w:rPr>
          <w:lang w:eastAsia="en-AU"/>
        </w:rPr>
        <w:t xml:space="preserve"> be adapted</w:t>
      </w:r>
      <w:r w:rsidR="00D0734F">
        <w:rPr>
          <w:lang w:eastAsia="en-AU"/>
        </w:rPr>
        <w:t>.</w:t>
      </w:r>
    </w:p>
    <w:p w14:paraId="33CD8B23" w14:textId="393864CD" w:rsidR="00BF1CFD" w:rsidRPr="00355AA6" w:rsidRDefault="00BF1CFD" w:rsidP="47BD4CEE">
      <w:pPr>
        <w:rPr>
          <w:lang w:eastAsia="en-AU"/>
        </w:rPr>
      </w:pPr>
      <w:r w:rsidRPr="47BD4CEE">
        <w:rPr>
          <w:lang w:eastAsia="en-AU"/>
        </w:rPr>
        <w:t>The review should identify strengths, limitations and gaps in existing approaches</w:t>
      </w:r>
      <w:r w:rsidR="1EAEBE57" w:rsidRPr="47BD4CEE">
        <w:rPr>
          <w:lang w:eastAsia="en-AU"/>
        </w:rPr>
        <w:t>, and identify ways existing tools or research could be leveraged to support up</w:t>
      </w:r>
      <w:r w:rsidR="50B62FCB" w:rsidRPr="47BD4CEE">
        <w:rPr>
          <w:lang w:eastAsia="en-AU"/>
        </w:rPr>
        <w:t>take across agricultural industries and reduce duplication in producer effort</w:t>
      </w:r>
      <w:r w:rsidR="1EAEBE57" w:rsidRPr="47BD4CEE">
        <w:rPr>
          <w:lang w:eastAsia="en-AU"/>
        </w:rPr>
        <w:t>.</w:t>
      </w:r>
      <w:r w:rsidRPr="47BD4CEE">
        <w:rPr>
          <w:lang w:eastAsia="en-AU"/>
        </w:rPr>
        <w:t xml:space="preserve"> </w:t>
      </w:r>
      <w:r w:rsidR="5E98312A" w:rsidRPr="47BD4CEE">
        <w:rPr>
          <w:lang w:eastAsia="en-AU"/>
        </w:rPr>
        <w:t>P</w:t>
      </w:r>
      <w:r w:rsidRPr="47BD4CEE">
        <w:rPr>
          <w:lang w:eastAsia="en-AU"/>
        </w:rPr>
        <w:t>rovide recommendations that inform the development of an industry-aligned requirements framework for producer-facing natural capital accounting tools.</w:t>
      </w:r>
    </w:p>
    <w:p w14:paraId="7E94FA3E" w14:textId="56ED4E32" w:rsidR="006F3111" w:rsidRDefault="00FA48CC" w:rsidP="006F3111">
      <w:pPr>
        <w:rPr>
          <w:lang w:eastAsia="en-AU"/>
        </w:rPr>
      </w:pPr>
      <w:r>
        <w:rPr>
          <w:lang w:eastAsia="en-AU"/>
        </w:rPr>
        <w:t xml:space="preserve">2. </w:t>
      </w:r>
      <w:r w:rsidR="001820A0">
        <w:rPr>
          <w:lang w:eastAsia="en-AU"/>
        </w:rPr>
        <w:t>Targeted consultation with</w:t>
      </w:r>
      <w:r w:rsidR="00BE07C5">
        <w:rPr>
          <w:lang w:eastAsia="en-AU"/>
        </w:rPr>
        <w:t>:</w:t>
      </w:r>
      <w:r w:rsidR="001820A0">
        <w:rPr>
          <w:lang w:eastAsia="en-AU"/>
        </w:rPr>
        <w:t xml:space="preserve"> </w:t>
      </w:r>
    </w:p>
    <w:p w14:paraId="062645B2" w14:textId="2A2BF079" w:rsidR="0063761C" w:rsidRDefault="0063761C" w:rsidP="0063761C">
      <w:pPr>
        <w:pStyle w:val="ListParagraph"/>
        <w:numPr>
          <w:ilvl w:val="0"/>
          <w:numId w:val="50"/>
        </w:numPr>
        <w:rPr>
          <w:lang w:eastAsia="en-AU"/>
        </w:rPr>
      </w:pPr>
      <w:r>
        <w:rPr>
          <w:lang w:eastAsia="en-AU"/>
        </w:rPr>
        <w:t>A</w:t>
      </w:r>
      <w:r w:rsidR="001820A0">
        <w:rPr>
          <w:lang w:eastAsia="en-AU"/>
        </w:rPr>
        <w:t xml:space="preserve">ll key </w:t>
      </w:r>
      <w:r w:rsidR="001E7F2D">
        <w:rPr>
          <w:lang w:eastAsia="en-AU"/>
        </w:rPr>
        <w:t>users</w:t>
      </w:r>
      <w:r w:rsidR="001820A0">
        <w:rPr>
          <w:lang w:eastAsia="en-AU"/>
        </w:rPr>
        <w:t xml:space="preserve">, including producers, processors, </w:t>
      </w:r>
      <w:r w:rsidR="002D1D56">
        <w:rPr>
          <w:lang w:eastAsia="en-AU"/>
        </w:rPr>
        <w:t xml:space="preserve">and </w:t>
      </w:r>
      <w:r w:rsidR="001820A0">
        <w:rPr>
          <w:lang w:eastAsia="en-AU"/>
        </w:rPr>
        <w:t>certifiers/</w:t>
      </w:r>
      <w:proofErr w:type="spellStart"/>
      <w:r w:rsidR="001820A0">
        <w:rPr>
          <w:lang w:eastAsia="en-AU"/>
        </w:rPr>
        <w:t>credentiallers</w:t>
      </w:r>
      <w:proofErr w:type="spellEnd"/>
      <w:r>
        <w:rPr>
          <w:lang w:eastAsia="en-AU"/>
        </w:rPr>
        <w:t>;</w:t>
      </w:r>
      <w:r w:rsidR="001820A0">
        <w:rPr>
          <w:lang w:eastAsia="en-AU"/>
        </w:rPr>
        <w:t xml:space="preserve"> </w:t>
      </w:r>
    </w:p>
    <w:p w14:paraId="6E9D12FF" w14:textId="2847B193" w:rsidR="0063761C" w:rsidRDefault="0063761C" w:rsidP="0063761C">
      <w:pPr>
        <w:pStyle w:val="ListParagraph"/>
        <w:numPr>
          <w:ilvl w:val="0"/>
          <w:numId w:val="50"/>
        </w:numPr>
        <w:rPr>
          <w:lang w:eastAsia="en-AU"/>
        </w:rPr>
      </w:pPr>
      <w:r w:rsidRPr="47BD4CEE">
        <w:rPr>
          <w:lang w:eastAsia="en-AU"/>
        </w:rPr>
        <w:t xml:space="preserve">Organisations that </w:t>
      </w:r>
      <w:r w:rsidR="00EF0323" w:rsidRPr="47BD4CEE">
        <w:rPr>
          <w:lang w:eastAsia="en-AU"/>
        </w:rPr>
        <w:t xml:space="preserve">offer </w:t>
      </w:r>
      <w:r w:rsidR="0009005D" w:rsidRPr="47BD4CEE">
        <w:rPr>
          <w:lang w:eastAsia="en-AU"/>
        </w:rPr>
        <w:t xml:space="preserve">such </w:t>
      </w:r>
      <w:r w:rsidR="009E52D8" w:rsidRPr="47BD4CEE">
        <w:rPr>
          <w:lang w:eastAsia="en-AU"/>
        </w:rPr>
        <w:t xml:space="preserve">tools to </w:t>
      </w:r>
      <w:r w:rsidR="0009005D" w:rsidRPr="47BD4CEE">
        <w:rPr>
          <w:lang w:eastAsia="en-AU"/>
        </w:rPr>
        <w:t>producers</w:t>
      </w:r>
      <w:r w:rsidR="00825FF8" w:rsidRPr="47BD4CEE">
        <w:rPr>
          <w:lang w:eastAsia="en-AU"/>
        </w:rPr>
        <w:t xml:space="preserve"> (including MLA</w:t>
      </w:r>
      <w:r w:rsidR="3DC0853E" w:rsidRPr="47BD4CEE">
        <w:rPr>
          <w:lang w:eastAsia="en-AU"/>
        </w:rPr>
        <w:t xml:space="preserve"> and other </w:t>
      </w:r>
      <w:r w:rsidR="00C17C02">
        <w:rPr>
          <w:lang w:eastAsia="en-AU"/>
        </w:rPr>
        <w:t xml:space="preserve">partner </w:t>
      </w:r>
      <w:r w:rsidR="3DC0853E" w:rsidRPr="47BD4CEE">
        <w:rPr>
          <w:lang w:eastAsia="en-AU"/>
        </w:rPr>
        <w:t>RDCs</w:t>
      </w:r>
      <w:r w:rsidR="00825FF8" w:rsidRPr="47BD4CEE">
        <w:rPr>
          <w:lang w:eastAsia="en-AU"/>
        </w:rPr>
        <w:t>)</w:t>
      </w:r>
      <w:r w:rsidR="0009005D" w:rsidRPr="47BD4CEE">
        <w:rPr>
          <w:lang w:eastAsia="en-AU"/>
        </w:rPr>
        <w:t>; and</w:t>
      </w:r>
    </w:p>
    <w:p w14:paraId="167A2383" w14:textId="1D9F748F" w:rsidR="0009005D" w:rsidRDefault="0009005D" w:rsidP="0063761C">
      <w:pPr>
        <w:pStyle w:val="ListParagraph"/>
        <w:numPr>
          <w:ilvl w:val="0"/>
          <w:numId w:val="50"/>
        </w:numPr>
        <w:rPr>
          <w:lang w:eastAsia="en-AU"/>
        </w:rPr>
      </w:pPr>
      <w:r>
        <w:rPr>
          <w:lang w:eastAsia="en-AU"/>
        </w:rPr>
        <w:t xml:space="preserve">Organisations </w:t>
      </w:r>
      <w:r w:rsidR="00F56AEF">
        <w:rPr>
          <w:lang w:eastAsia="en-AU"/>
        </w:rPr>
        <w:t xml:space="preserve">that offer financial incentives </w:t>
      </w:r>
      <w:r w:rsidR="007113FC">
        <w:rPr>
          <w:lang w:eastAsia="en-AU"/>
        </w:rPr>
        <w:t xml:space="preserve">for </w:t>
      </w:r>
      <w:r w:rsidR="007F0560">
        <w:rPr>
          <w:lang w:eastAsia="en-AU"/>
        </w:rPr>
        <w:t xml:space="preserve">improving on-farm </w:t>
      </w:r>
      <w:r w:rsidR="001820A0">
        <w:rPr>
          <w:lang w:eastAsia="en-AU"/>
        </w:rPr>
        <w:t xml:space="preserve">environmental </w:t>
      </w:r>
      <w:r w:rsidR="007F0560">
        <w:rPr>
          <w:lang w:eastAsia="en-AU"/>
        </w:rPr>
        <w:t xml:space="preserve">health (e.g. </w:t>
      </w:r>
      <w:r w:rsidR="001E7F2D">
        <w:rPr>
          <w:lang w:eastAsia="en-AU"/>
        </w:rPr>
        <w:t xml:space="preserve">customers, </w:t>
      </w:r>
      <w:r w:rsidR="007F0560">
        <w:rPr>
          <w:lang w:eastAsia="en-AU"/>
        </w:rPr>
        <w:t>banks)</w:t>
      </w:r>
      <w:r w:rsidR="001820A0">
        <w:rPr>
          <w:lang w:eastAsia="en-AU"/>
        </w:rPr>
        <w:t xml:space="preserve">. </w:t>
      </w:r>
    </w:p>
    <w:p w14:paraId="5B66BAE4" w14:textId="12FF2191" w:rsidR="001820A0" w:rsidRDefault="001820A0" w:rsidP="00AF39E6">
      <w:pPr>
        <w:ind w:left="360"/>
        <w:rPr>
          <w:lang w:eastAsia="en-AU"/>
        </w:rPr>
      </w:pPr>
      <w:r>
        <w:rPr>
          <w:lang w:eastAsia="en-AU"/>
        </w:rPr>
        <w:lastRenderedPageBreak/>
        <w:t>Consultation should</w:t>
      </w:r>
      <w:r w:rsidR="008D0D85">
        <w:rPr>
          <w:lang w:eastAsia="en-AU"/>
        </w:rPr>
        <w:t xml:space="preserve"> </w:t>
      </w:r>
      <w:r w:rsidR="00A91B39">
        <w:rPr>
          <w:lang w:eastAsia="en-AU"/>
        </w:rPr>
        <w:t>include representation from different red meat and mixed enterprise</w:t>
      </w:r>
      <w:r w:rsidR="002F7C55">
        <w:rPr>
          <w:lang w:eastAsia="en-AU"/>
        </w:rPr>
        <w:t xml:space="preserve"> types, regions </w:t>
      </w:r>
      <w:r w:rsidR="000B1461">
        <w:rPr>
          <w:lang w:eastAsia="en-AU"/>
        </w:rPr>
        <w:t xml:space="preserve">and levels of digital </w:t>
      </w:r>
      <w:r w:rsidR="003F3654">
        <w:rPr>
          <w:lang w:eastAsia="en-AU"/>
        </w:rPr>
        <w:t>literacy/</w:t>
      </w:r>
      <w:r w:rsidR="000B1461">
        <w:rPr>
          <w:lang w:eastAsia="en-AU"/>
        </w:rPr>
        <w:t xml:space="preserve">confidence. </w:t>
      </w:r>
      <w:r w:rsidR="0009005D">
        <w:rPr>
          <w:lang w:eastAsia="en-AU"/>
        </w:rPr>
        <w:t xml:space="preserve">It </w:t>
      </w:r>
      <w:r w:rsidR="000B1461">
        <w:rPr>
          <w:lang w:eastAsia="en-AU"/>
        </w:rPr>
        <w:t>should</w:t>
      </w:r>
      <w:r>
        <w:rPr>
          <w:lang w:eastAsia="en-AU"/>
        </w:rPr>
        <w:t xml:space="preserve"> </w:t>
      </w:r>
      <w:r w:rsidR="0043587F">
        <w:rPr>
          <w:lang w:eastAsia="en-AU"/>
        </w:rPr>
        <w:t xml:space="preserve">be </w:t>
      </w:r>
      <w:r w:rsidR="00DD7CB5">
        <w:rPr>
          <w:lang w:eastAsia="en-AU"/>
        </w:rPr>
        <w:t>completed by conducting</w:t>
      </w:r>
      <w:r>
        <w:rPr>
          <w:lang w:eastAsia="en-AU"/>
        </w:rPr>
        <w:t>:</w:t>
      </w:r>
    </w:p>
    <w:p w14:paraId="570F0CD1" w14:textId="5E51B7EF" w:rsidR="001820A0" w:rsidRDefault="005E0B16" w:rsidP="00AF39E6">
      <w:pPr>
        <w:pStyle w:val="ListParagraph"/>
        <w:numPr>
          <w:ilvl w:val="0"/>
          <w:numId w:val="49"/>
        </w:numPr>
        <w:rPr>
          <w:lang w:eastAsia="en-AU"/>
        </w:rPr>
      </w:pPr>
      <w:r>
        <w:rPr>
          <w:lang w:eastAsia="en-AU"/>
        </w:rPr>
        <w:t>S</w:t>
      </w:r>
      <w:r w:rsidR="001820A0">
        <w:rPr>
          <w:lang w:eastAsia="en-AU"/>
        </w:rPr>
        <w:t xml:space="preserve">emi-structured interviews to identify </w:t>
      </w:r>
      <w:r w:rsidR="00AB1A49">
        <w:rPr>
          <w:lang w:eastAsia="en-AU"/>
        </w:rPr>
        <w:t>tool requirements</w:t>
      </w:r>
      <w:r w:rsidR="001820A0">
        <w:rPr>
          <w:lang w:eastAsia="en-AU"/>
        </w:rPr>
        <w:t>, adoption barriers and priority use cases;</w:t>
      </w:r>
    </w:p>
    <w:p w14:paraId="776B9B9E" w14:textId="04DCA805" w:rsidR="001820A0" w:rsidRDefault="00A531D7" w:rsidP="00AF39E6">
      <w:pPr>
        <w:pStyle w:val="ListParagraph"/>
        <w:numPr>
          <w:ilvl w:val="0"/>
          <w:numId w:val="49"/>
        </w:numPr>
        <w:rPr>
          <w:lang w:eastAsia="en-AU"/>
        </w:rPr>
      </w:pPr>
      <w:r>
        <w:rPr>
          <w:lang w:eastAsia="en-AU"/>
        </w:rPr>
        <w:t>V</w:t>
      </w:r>
      <w:r w:rsidR="001820A0">
        <w:rPr>
          <w:lang w:eastAsia="en-AU"/>
        </w:rPr>
        <w:t>alidation workshops to test emerging findings, proposed requirements and recommendations before finalisation; and</w:t>
      </w:r>
    </w:p>
    <w:p w14:paraId="5479AB3C" w14:textId="2480AB73" w:rsidR="00FA48CC" w:rsidRDefault="00A531D7" w:rsidP="00AF39E6">
      <w:pPr>
        <w:pStyle w:val="ListParagraph"/>
        <w:numPr>
          <w:ilvl w:val="0"/>
          <w:numId w:val="49"/>
        </w:numPr>
        <w:rPr>
          <w:lang w:eastAsia="en-AU"/>
        </w:rPr>
      </w:pPr>
      <w:r>
        <w:rPr>
          <w:lang w:eastAsia="en-AU"/>
        </w:rPr>
        <w:t>C</w:t>
      </w:r>
      <w:r w:rsidR="001820A0">
        <w:rPr>
          <w:lang w:eastAsia="en-AU"/>
        </w:rPr>
        <w:t xml:space="preserve">lear communication to participants on how consultation findings will inform the proposed </w:t>
      </w:r>
      <w:r w:rsidR="002B11DC">
        <w:rPr>
          <w:lang w:eastAsia="en-AU"/>
        </w:rPr>
        <w:t>tool</w:t>
      </w:r>
      <w:r w:rsidR="001820A0">
        <w:rPr>
          <w:lang w:eastAsia="en-AU"/>
        </w:rPr>
        <w:t>, future investment decisions and go/no-go recommendations.</w:t>
      </w:r>
    </w:p>
    <w:p w14:paraId="24DEA193" w14:textId="534A2B9C" w:rsidR="00FA48CC" w:rsidRPr="00355AA6" w:rsidRDefault="005D1FDE" w:rsidP="001009EF">
      <w:pPr>
        <w:rPr>
          <w:lang w:eastAsia="en-AU"/>
        </w:rPr>
      </w:pPr>
      <w:r>
        <w:rPr>
          <w:lang w:eastAsia="en-AU"/>
        </w:rPr>
        <w:t>3. Preparation of milestone report</w:t>
      </w:r>
      <w:r w:rsidR="0023632B">
        <w:rPr>
          <w:lang w:eastAsia="en-AU"/>
        </w:rPr>
        <w:t>/</w:t>
      </w:r>
      <w:r>
        <w:rPr>
          <w:lang w:eastAsia="en-AU"/>
        </w:rPr>
        <w:t xml:space="preserve">s and a </w:t>
      </w:r>
      <w:r w:rsidR="00EE011D">
        <w:rPr>
          <w:lang w:eastAsia="en-AU"/>
        </w:rPr>
        <w:t xml:space="preserve">final report using the MLA reporting templates. These reports should include the outcomes of </w:t>
      </w:r>
      <w:r w:rsidR="0023632B">
        <w:rPr>
          <w:lang w:eastAsia="en-AU"/>
        </w:rPr>
        <w:t xml:space="preserve">the </w:t>
      </w:r>
      <w:r w:rsidR="00A713E7">
        <w:rPr>
          <w:lang w:eastAsia="en-AU"/>
        </w:rPr>
        <w:t xml:space="preserve">literature and </w:t>
      </w:r>
      <w:r w:rsidR="00FC2BAC">
        <w:rPr>
          <w:lang w:eastAsia="en-AU"/>
        </w:rPr>
        <w:t>environmental reporting tool review</w:t>
      </w:r>
      <w:r w:rsidR="005F573E">
        <w:rPr>
          <w:lang w:eastAsia="en-AU"/>
        </w:rPr>
        <w:t xml:space="preserve"> and</w:t>
      </w:r>
      <w:r w:rsidR="00FC2BAC">
        <w:rPr>
          <w:lang w:eastAsia="en-AU"/>
        </w:rPr>
        <w:t xml:space="preserve"> stakeholder consultation</w:t>
      </w:r>
      <w:r w:rsidR="005F573E">
        <w:rPr>
          <w:lang w:eastAsia="en-AU"/>
        </w:rPr>
        <w:t xml:space="preserve">, recommendations for </w:t>
      </w:r>
      <w:r w:rsidR="00A713E7">
        <w:rPr>
          <w:lang w:eastAsia="en-AU"/>
        </w:rPr>
        <w:t>the</w:t>
      </w:r>
      <w:r w:rsidR="00F53977">
        <w:rPr>
          <w:lang w:eastAsia="en-AU"/>
        </w:rPr>
        <w:t xml:space="preserve"> </w:t>
      </w:r>
      <w:r w:rsidR="005F573E">
        <w:rPr>
          <w:lang w:eastAsia="en-AU"/>
        </w:rPr>
        <w:t xml:space="preserve">environmental reporting tool </w:t>
      </w:r>
      <w:r w:rsidR="00F53977">
        <w:rPr>
          <w:lang w:eastAsia="en-AU"/>
        </w:rPr>
        <w:t xml:space="preserve">requirements framework </w:t>
      </w:r>
      <w:r w:rsidR="005F573E">
        <w:rPr>
          <w:lang w:eastAsia="en-AU"/>
        </w:rPr>
        <w:t xml:space="preserve">and any other project findings. </w:t>
      </w:r>
    </w:p>
    <w:p w14:paraId="0059E6F6" w14:textId="2D1F3E1D" w:rsidR="002B7E46" w:rsidRDefault="006520CC" w:rsidP="07E38FDC">
      <w:pPr>
        <w:pStyle w:val="Heading1"/>
        <w:numPr>
          <w:ilvl w:val="0"/>
          <w:numId w:val="0"/>
        </w:numPr>
        <w:rPr>
          <w:lang w:eastAsia="en-AU"/>
        </w:rPr>
      </w:pPr>
      <w:r>
        <w:rPr>
          <w:lang w:eastAsia="en-AU"/>
        </w:rPr>
        <w:t>Project Duration and Timing</w:t>
      </w:r>
    </w:p>
    <w:p w14:paraId="34D5EA48" w14:textId="13A6CADA" w:rsidR="009040EF" w:rsidRPr="00355AA6" w:rsidRDefault="009040EF" w:rsidP="00BE2D50">
      <w:pPr>
        <w:pStyle w:val="BodyTextIndent2"/>
        <w:keepNext/>
        <w:ind w:left="0"/>
        <w:rPr>
          <w:i/>
          <w:iCs/>
        </w:rPr>
      </w:pPr>
      <w:r>
        <w:t xml:space="preserve">A </w:t>
      </w:r>
      <w:r w:rsidR="00155346">
        <w:t>m</w:t>
      </w:r>
      <w:r>
        <w:t xml:space="preserve">aximum project duration of </w:t>
      </w:r>
      <w:r w:rsidR="00D606CD">
        <w:t xml:space="preserve">6 </w:t>
      </w:r>
      <w:r>
        <w:t>months is anticipated</w:t>
      </w:r>
      <w:r w:rsidRPr="00A52757">
        <w:t>.</w:t>
      </w:r>
      <w:r>
        <w:t xml:space="preserve"> </w:t>
      </w:r>
    </w:p>
    <w:p w14:paraId="45AE0071" w14:textId="2260D5DD" w:rsidR="00703898" w:rsidRDefault="006520CC" w:rsidP="00703898">
      <w:pPr>
        <w:pStyle w:val="Heading1"/>
        <w:numPr>
          <w:ilvl w:val="0"/>
          <w:numId w:val="0"/>
        </w:numPr>
      </w:pPr>
      <w:r>
        <w:t>Funding Mechanism</w:t>
      </w:r>
    </w:p>
    <w:p w14:paraId="49AB34FE" w14:textId="27163B04" w:rsidR="000A4D0C" w:rsidRDefault="000A4D0C" w:rsidP="003031D5">
      <w:pPr>
        <w:pStyle w:val="Heading1"/>
        <w:numPr>
          <w:ilvl w:val="0"/>
          <w:numId w:val="0"/>
        </w:numPr>
        <w:rPr>
          <w:rFonts w:asciiTheme="minorHAnsi" w:eastAsiaTheme="minorHAnsi" w:hAnsiTheme="minorHAnsi" w:cstheme="minorBidi"/>
          <w:color w:val="auto"/>
          <w:sz w:val="22"/>
          <w:szCs w:val="22"/>
        </w:rPr>
      </w:pPr>
      <w:r w:rsidRPr="000A4D0C">
        <w:rPr>
          <w:rFonts w:asciiTheme="minorHAnsi" w:eastAsiaTheme="minorHAnsi" w:hAnsiTheme="minorHAnsi" w:cstheme="minorBidi"/>
          <w:color w:val="auto"/>
          <w:sz w:val="22"/>
          <w:szCs w:val="22"/>
        </w:rPr>
        <w:t xml:space="preserve">The successful project </w:t>
      </w:r>
      <w:r w:rsidR="00342FBB">
        <w:rPr>
          <w:rFonts w:asciiTheme="minorHAnsi" w:eastAsiaTheme="minorHAnsi" w:hAnsiTheme="minorHAnsi" w:cstheme="minorBidi"/>
          <w:color w:val="auto"/>
          <w:sz w:val="22"/>
          <w:szCs w:val="22"/>
        </w:rPr>
        <w:t>may</w:t>
      </w:r>
      <w:r w:rsidRPr="000A4D0C">
        <w:rPr>
          <w:rFonts w:asciiTheme="minorHAnsi" w:eastAsiaTheme="minorHAnsi" w:hAnsiTheme="minorHAnsi" w:cstheme="minorBidi"/>
          <w:color w:val="auto"/>
          <w:sz w:val="22"/>
          <w:szCs w:val="22"/>
        </w:rPr>
        <w:t xml:space="preserve"> be funded through a levy funding pathway; however, proposals that include co-contribution aligning with the MLA Donor Company (MDC) funding mechanism, or a hybrid funding approach, will be preferred.</w:t>
      </w:r>
      <w:r w:rsidR="006E0448">
        <w:rPr>
          <w:rFonts w:asciiTheme="minorHAnsi" w:eastAsiaTheme="minorHAnsi" w:hAnsiTheme="minorHAnsi" w:cstheme="minorBidi"/>
          <w:color w:val="auto"/>
          <w:sz w:val="22"/>
          <w:szCs w:val="22"/>
        </w:rPr>
        <w:t xml:space="preserve"> Details on the funding mechanisms can be found here </w:t>
      </w:r>
      <w:hyperlink r:id="rId12" w:history="1">
        <w:r w:rsidR="006E0448">
          <w:rPr>
            <w:rStyle w:val="Hyperlink"/>
            <w:rFonts w:asciiTheme="minorHAnsi" w:eastAsiaTheme="minorHAnsi" w:hAnsiTheme="minorHAnsi" w:cstheme="minorBidi"/>
            <w:sz w:val="22"/>
            <w:szCs w:val="22"/>
          </w:rPr>
          <w:t>Applying for MLA project funding</w:t>
        </w:r>
      </w:hyperlink>
    </w:p>
    <w:p w14:paraId="4CB3FBA4" w14:textId="53E3150B" w:rsidR="001D7DAB" w:rsidRDefault="006520CC" w:rsidP="003031D5">
      <w:pPr>
        <w:pStyle w:val="Heading1"/>
        <w:numPr>
          <w:ilvl w:val="0"/>
          <w:numId w:val="0"/>
        </w:numPr>
      </w:pPr>
      <w:r>
        <w:t>Budget Justification</w:t>
      </w:r>
    </w:p>
    <w:p w14:paraId="3D293830" w14:textId="0EF4698B" w:rsidR="00C9462F" w:rsidRPr="00355AA6" w:rsidRDefault="00E028A5" w:rsidP="009D0933">
      <w:r>
        <w:t xml:space="preserve">The expected budget for this project </w:t>
      </w:r>
      <w:r w:rsidR="00421095">
        <w:t>is variable depending on the project deliverables and the funding mechanism. Projects with funding solely provided by MLA will have a maximum budget of $</w:t>
      </w:r>
      <w:r w:rsidR="00DD627A">
        <w:t>1</w:t>
      </w:r>
      <w:r w:rsidR="00421095">
        <w:t>00,000 AUD (excluding GST).</w:t>
      </w:r>
      <w:r w:rsidR="008D4890">
        <w:t xml:space="preserve"> </w:t>
      </w:r>
    </w:p>
    <w:p w14:paraId="5A62A0B4" w14:textId="6B3026E3" w:rsidR="009D0933" w:rsidRDefault="009D0933" w:rsidP="009D0933">
      <w:r w:rsidRPr="009D0933">
        <w:t xml:space="preserve">Proposals must include a clear and detailed budget that outlines all resources, personnel, and costs required to deliver the project. Applicants should provide a transparent breakdown of how costs have been calculated, including the basis for all fees and expenses (for example, unit cost </w:t>
      </w:r>
      <w:r w:rsidR="00C80BCC">
        <w:t xml:space="preserve">x </w:t>
      </w:r>
      <w:r w:rsidRPr="009D0933">
        <w:t>quantity), and clearly identify any in-kind contributions. The budget should demonstrate value for money, with a strong alignment between proposed activities, deliverables, and expected outcomes, and should include any required project management, stakeholder engagement and reporting costs necessary to successfully complete the work</w:t>
      </w:r>
      <w:r w:rsidR="00203B8B">
        <w:t>.</w:t>
      </w:r>
      <w:r w:rsidR="00203B8B" w:rsidRPr="00203B8B">
        <w:t xml:space="preserve"> </w:t>
      </w:r>
      <w:r w:rsidR="00203B8B">
        <w:t xml:space="preserve">Details on costs that may be included in MLA projects can be found here </w:t>
      </w:r>
      <w:hyperlink r:id="rId13" w:history="1">
        <w:r w:rsidR="00203B8B">
          <w:rPr>
            <w:rStyle w:val="Hyperlink"/>
          </w:rPr>
          <w:t>MLA Project Application Guidelines</w:t>
        </w:r>
      </w:hyperlink>
    </w:p>
    <w:p w14:paraId="7AC1B0DD" w14:textId="471A635C" w:rsidR="001D7DAB" w:rsidRPr="00166B41" w:rsidRDefault="006520CC" w:rsidP="07E38FDC">
      <w:pPr>
        <w:pStyle w:val="Heading1"/>
        <w:numPr>
          <w:ilvl w:val="0"/>
          <w:numId w:val="0"/>
        </w:numPr>
      </w:pPr>
      <w:r>
        <w:t>Selection Criteria</w:t>
      </w:r>
    </w:p>
    <w:p w14:paraId="670EED02" w14:textId="77777777" w:rsidR="00CD344B" w:rsidRPr="00CD344B" w:rsidRDefault="00CD344B" w:rsidP="00CD344B">
      <w:r w:rsidRPr="00CD344B">
        <w:t>Proposals will be assessed against the following criteria:</w:t>
      </w:r>
    </w:p>
    <w:p w14:paraId="42A755AB" w14:textId="6D0748C0" w:rsidR="00CD344B" w:rsidRPr="00CD344B" w:rsidRDefault="00CD344B" w:rsidP="00155346">
      <w:pPr>
        <w:numPr>
          <w:ilvl w:val="0"/>
          <w:numId w:val="46"/>
        </w:numPr>
        <w:spacing w:after="0" w:line="240" w:lineRule="auto"/>
        <w:ind w:left="714" w:hanging="357"/>
      </w:pPr>
      <w:r w:rsidRPr="00CD344B">
        <w:t xml:space="preserve">Demonstrated experience and capability in </w:t>
      </w:r>
      <w:r w:rsidR="003C5635">
        <w:t xml:space="preserve">assessment of </w:t>
      </w:r>
      <w:r w:rsidRPr="00CD344B">
        <w:t>environmental reporting systems, ESG frameworks, natural capital accounting, or related analytical and advisory work, including experience working with agricultural or production systems.</w:t>
      </w:r>
    </w:p>
    <w:p w14:paraId="288E6933" w14:textId="77777777" w:rsidR="00CD344B" w:rsidRPr="00CD344B" w:rsidRDefault="00CD344B" w:rsidP="00155346">
      <w:pPr>
        <w:numPr>
          <w:ilvl w:val="0"/>
          <w:numId w:val="46"/>
        </w:numPr>
        <w:spacing w:after="0" w:line="240" w:lineRule="auto"/>
        <w:ind w:left="714" w:hanging="357"/>
      </w:pPr>
      <w:r w:rsidRPr="00CD344B">
        <w:lastRenderedPageBreak/>
        <w:t>Demonstrated understanding of the Australian red meat supply chain and the needs of producers, processors, customers, certifiers, financial institutions and environmental markets.</w:t>
      </w:r>
    </w:p>
    <w:p w14:paraId="7A668877" w14:textId="77777777" w:rsidR="00CD344B" w:rsidRPr="00CD344B" w:rsidRDefault="00CD344B" w:rsidP="00155346">
      <w:pPr>
        <w:numPr>
          <w:ilvl w:val="0"/>
          <w:numId w:val="46"/>
        </w:numPr>
        <w:spacing w:after="0" w:line="240" w:lineRule="auto"/>
        <w:ind w:left="714" w:hanging="357"/>
      </w:pPr>
      <w:r w:rsidRPr="00CD344B">
        <w:t>Strength and suitability of the proposed approach to reviewing existing systems, engaging with stakeholders, and defining clear functional, technical and data requirements.</w:t>
      </w:r>
    </w:p>
    <w:p w14:paraId="4A8E2D3F" w14:textId="77777777" w:rsidR="00CD344B" w:rsidRPr="00CD344B" w:rsidRDefault="00CD344B" w:rsidP="00155346">
      <w:pPr>
        <w:numPr>
          <w:ilvl w:val="0"/>
          <w:numId w:val="46"/>
        </w:numPr>
        <w:spacing w:after="0" w:line="240" w:lineRule="auto"/>
        <w:ind w:left="714" w:hanging="357"/>
      </w:pPr>
      <w:r w:rsidRPr="00CD344B">
        <w:t>Demonstrated ability to deliver practical, cost-effective and adoption-focused outcomes, including consideration of usability, interoperability and minimising administrative burden.</w:t>
      </w:r>
    </w:p>
    <w:p w14:paraId="4B6AB901" w14:textId="77777777" w:rsidR="00CD344B" w:rsidRPr="00CD344B" w:rsidRDefault="00CD344B" w:rsidP="00155346">
      <w:pPr>
        <w:numPr>
          <w:ilvl w:val="0"/>
          <w:numId w:val="46"/>
        </w:numPr>
        <w:spacing w:after="0" w:line="240" w:lineRule="auto"/>
        <w:ind w:left="714" w:hanging="357"/>
      </w:pPr>
      <w:r w:rsidRPr="00CD344B">
        <w:t>Capability to address data governance, data ownership, privacy, interoperability and system design considerations in a multi-stakeholder environment.</w:t>
      </w:r>
    </w:p>
    <w:p w14:paraId="73AAF5E8" w14:textId="28D90C69" w:rsidR="001D7DAB" w:rsidRPr="00355AA6" w:rsidRDefault="00CD344B" w:rsidP="00155346">
      <w:pPr>
        <w:numPr>
          <w:ilvl w:val="0"/>
          <w:numId w:val="46"/>
        </w:numPr>
        <w:spacing w:after="0" w:line="240" w:lineRule="auto"/>
        <w:ind w:left="714" w:hanging="357"/>
      </w:pPr>
      <w:r w:rsidRPr="00CD344B">
        <w:t>Clear and justified budget that demonstrates value for money and alignment between proposed activities and expected outcomes.</w:t>
      </w:r>
    </w:p>
    <w:p w14:paraId="66E369D3" w14:textId="3B9323D2" w:rsidR="001D7DAB" w:rsidRPr="00166B41" w:rsidRDefault="00BC2901" w:rsidP="004F4996">
      <w:pPr>
        <w:pStyle w:val="Heading1"/>
        <w:numPr>
          <w:ilvl w:val="0"/>
          <w:numId w:val="0"/>
        </w:numPr>
      </w:pPr>
      <w:r w:rsidRPr="00BC2901">
        <w:t>Confidentiality and intellectual property</w:t>
      </w:r>
    </w:p>
    <w:p w14:paraId="280CF11F" w14:textId="44AE65F4" w:rsidR="001D7691" w:rsidRDefault="001D7691" w:rsidP="001D7691">
      <w:pPr>
        <w:spacing w:after="120"/>
      </w:pPr>
      <w:r w:rsidRPr="00522695">
        <w:t xml:space="preserve">The successful applicant will be required to </w:t>
      </w:r>
      <w:proofErr w:type="gramStart"/>
      <w:r w:rsidRPr="00522695">
        <w:t>enter into</w:t>
      </w:r>
      <w:proofErr w:type="gramEnd"/>
      <w:r w:rsidRPr="00522695">
        <w:t xml:space="preserve"> an </w:t>
      </w:r>
      <w:hyperlink r:id="rId14" w:history="1">
        <w:r w:rsidRPr="009F3C47">
          <w:rPr>
            <w:rStyle w:val="Hyperlink"/>
          </w:rPr>
          <w:t>Umbrella Agreement</w:t>
        </w:r>
      </w:hyperlink>
      <w:r>
        <w:t xml:space="preserve"> </w:t>
      </w:r>
      <w:r w:rsidRPr="00522695">
        <w:t>with MLA</w:t>
      </w:r>
      <w:r>
        <w:t xml:space="preserve">, if one is not already in place. The terms within the Umbrella Agreement are non-negotiable. </w:t>
      </w:r>
    </w:p>
    <w:p w14:paraId="138B098E" w14:textId="77777777" w:rsidR="001D7691" w:rsidRDefault="001D7691" w:rsidP="001D7691">
      <w:pPr>
        <w:spacing w:after="120"/>
      </w:pPr>
      <w:r w:rsidRPr="00522695">
        <w:t xml:space="preserve">Applicants must identify any background intellectual property (IP) brought to the project and bring any background IP required </w:t>
      </w:r>
      <w:r>
        <w:t xml:space="preserve">for successful completion of the project </w:t>
      </w:r>
      <w:r w:rsidRPr="00522695">
        <w:t xml:space="preserve">that is not owned by MLA. </w:t>
      </w:r>
    </w:p>
    <w:p w14:paraId="57FA5783" w14:textId="77777777" w:rsidR="001D7691" w:rsidRPr="00522695" w:rsidRDefault="001D7691" w:rsidP="001D7691">
      <w:pPr>
        <w:spacing w:after="120"/>
      </w:pPr>
      <w:r w:rsidRPr="00522695">
        <w:t xml:space="preserve">All data and cited references must be acknowledged in </w:t>
      </w:r>
      <w:r>
        <w:t xml:space="preserve">the application </w:t>
      </w:r>
      <w:r w:rsidRPr="00522695">
        <w:t>and it is the sole responsibility of the applicant to ensure copyright laws are not breached. </w:t>
      </w:r>
    </w:p>
    <w:p w14:paraId="39FC2F02" w14:textId="77777777" w:rsidR="001D7691" w:rsidRDefault="001D7691" w:rsidP="001D7691">
      <w:pPr>
        <w:spacing w:after="120"/>
      </w:pPr>
      <w:r w:rsidRPr="00522695">
        <w:t>Where further information is available which may assist the applicant in meeting the requirements of the project, MLA will provide such information to the successful applicant.</w:t>
      </w:r>
    </w:p>
    <w:p w14:paraId="1539DBFC" w14:textId="385AC8E3" w:rsidR="00910803" w:rsidRPr="004F4996" w:rsidRDefault="00A4177D" w:rsidP="07E38FDC">
      <w:pPr>
        <w:pStyle w:val="Heading1"/>
        <w:numPr>
          <w:ilvl w:val="0"/>
          <w:numId w:val="0"/>
        </w:numPr>
      </w:pPr>
      <w:r>
        <w:t>Deadline for submissions</w:t>
      </w:r>
      <w:r w:rsidR="00910803">
        <w:t xml:space="preserve"> </w:t>
      </w:r>
    </w:p>
    <w:p w14:paraId="11085EE8" w14:textId="52CCB962" w:rsidR="008C23A1" w:rsidRPr="00772808" w:rsidRDefault="0065213A" w:rsidP="47BD4CEE">
      <w:r>
        <w:t>P</w:t>
      </w:r>
      <w:r w:rsidR="008C23A1">
        <w:t xml:space="preserve">roposals must be received by MLA before </w:t>
      </w:r>
      <w:r w:rsidR="30BBA72B">
        <w:t>9:00a</w:t>
      </w:r>
      <w:r w:rsidR="008C23A1">
        <w:t>m (</w:t>
      </w:r>
      <w:r>
        <w:t>AEST</w:t>
      </w:r>
      <w:r w:rsidR="008C23A1">
        <w:t xml:space="preserve">) </w:t>
      </w:r>
      <w:r w:rsidR="48FED22C">
        <w:t>24 August 2026</w:t>
      </w:r>
      <w:r w:rsidR="008C23A1">
        <w:t>. Late proposals will not be accepted.</w:t>
      </w:r>
    </w:p>
    <w:p w14:paraId="5B930BCC" w14:textId="1F5B3204" w:rsidR="008C23A1" w:rsidRPr="00E25DD2" w:rsidRDefault="008C23A1" w:rsidP="008C23A1">
      <w:r>
        <w:t>Use the preliminary proposal template</w:t>
      </w:r>
      <w:r w:rsidR="00831C15" w:rsidRPr="009550AA">
        <w:t xml:space="preserve"> </w:t>
      </w:r>
      <w:r w:rsidR="00831C15">
        <w:t>(</w:t>
      </w:r>
      <w:hyperlink r:id="rId15" w:history="1">
        <w:r w:rsidR="00831C15" w:rsidRPr="00FF06C3">
          <w:rPr>
            <w:rStyle w:val="Hyperlink"/>
          </w:rPr>
          <w:t>template link</w:t>
        </w:r>
      </w:hyperlink>
      <w:r w:rsidR="00831C15">
        <w:t>)</w:t>
      </w:r>
      <w:r>
        <w:t xml:space="preserve"> to submit proposals electronically to MLA at:</w:t>
      </w:r>
      <w:hyperlink r:id="rId16" w:history="1"/>
      <w:r w:rsidR="00765656">
        <w:t xml:space="preserve"> </w:t>
      </w:r>
      <w:hyperlink r:id="rId17">
        <w:r w:rsidR="00765656" w:rsidRPr="47BD4CEE">
          <w:rPr>
            <w:rStyle w:val="Hyperlink"/>
          </w:rPr>
          <w:t>tenders@mla.com.au</w:t>
        </w:r>
      </w:hyperlink>
      <w:r w:rsidR="00765656">
        <w:t xml:space="preserve"> </w:t>
      </w:r>
    </w:p>
    <w:p w14:paraId="1723B5AD" w14:textId="0B283917" w:rsidR="008C23A1" w:rsidRPr="00E25DD2" w:rsidRDefault="008C23A1" w:rsidP="008C23A1">
      <w:r w:rsidRPr="00E25DD2">
        <w:t xml:space="preserve">Preliminary Proposals will be acknowledged and recorded on the MLA project information system.  </w:t>
      </w:r>
    </w:p>
    <w:p w14:paraId="3504D3B0" w14:textId="020EB3FB" w:rsidR="00910803" w:rsidRDefault="008C23A1" w:rsidP="47BD4CEE">
      <w:r>
        <w:t xml:space="preserve">Applicants will be advised in writing of </w:t>
      </w:r>
      <w:r w:rsidR="00F368A0">
        <w:t xml:space="preserve">if they </w:t>
      </w:r>
      <w:r w:rsidR="00447ACE">
        <w:t>will be invited to submit a full proposal for consideration by</w:t>
      </w:r>
      <w:r w:rsidR="00155346">
        <w:t xml:space="preserve"> </w:t>
      </w:r>
      <w:r w:rsidR="2E63B013">
        <w:t>4 September 2026</w:t>
      </w:r>
      <w:r w:rsidR="00447ACE">
        <w:t>. Applicants which are not successful will be advised in writing</w:t>
      </w:r>
      <w:r w:rsidR="003007B0">
        <w:t xml:space="preserve"> by </w:t>
      </w:r>
      <w:r w:rsidR="339D3863">
        <w:t>11 September 2026</w:t>
      </w:r>
      <w:r w:rsidR="00EE3DEA">
        <w:t>.</w:t>
      </w:r>
    </w:p>
    <w:p w14:paraId="0EEB5B90" w14:textId="77777777" w:rsidR="00F41214" w:rsidRPr="00606F1E" w:rsidRDefault="00F41214" w:rsidP="31439356">
      <w:pPr>
        <w:keepNext/>
        <w:keepLines/>
        <w:spacing w:before="240" w:after="120"/>
        <w:ind w:left="432" w:hanging="432"/>
        <w:outlineLvl w:val="0"/>
        <w:rPr>
          <w:rFonts w:asciiTheme="majorHAnsi" w:eastAsiaTheme="majorEastAsia" w:hAnsiTheme="majorHAnsi" w:cstheme="majorBidi"/>
          <w:color w:val="007549"/>
          <w:sz w:val="32"/>
          <w:szCs w:val="32"/>
        </w:rPr>
      </w:pPr>
      <w:r w:rsidRPr="31439356">
        <w:rPr>
          <w:rFonts w:asciiTheme="majorHAnsi" w:eastAsiaTheme="majorEastAsia" w:hAnsiTheme="majorHAnsi" w:cstheme="majorBidi"/>
          <w:color w:val="007549"/>
          <w:sz w:val="32"/>
          <w:szCs w:val="32"/>
        </w:rPr>
        <w:t>Tender addendums or updates</w:t>
      </w:r>
    </w:p>
    <w:p w14:paraId="76245B48" w14:textId="77777777" w:rsidR="00F41214" w:rsidRPr="007561DA" w:rsidRDefault="00F41214" w:rsidP="00F41214">
      <w:r w:rsidRPr="007561DA">
        <w:t xml:space="preserve">Any tender addendums or updates will be uploaded to the </w:t>
      </w:r>
      <w:hyperlink r:id="rId18" w:history="1">
        <w:r w:rsidRPr="007561DA">
          <w:rPr>
            <w:rStyle w:val="Hyperlink"/>
            <w:lang w:eastAsia="en-AU"/>
          </w:rPr>
          <w:t>MLA Tenders page</w:t>
        </w:r>
      </w:hyperlink>
      <w:r w:rsidRPr="007561DA">
        <w:t xml:space="preserve">. Applicants should check this website regularly </w:t>
      </w:r>
      <w:r>
        <w:t xml:space="preserve">for updates. </w:t>
      </w:r>
    </w:p>
    <w:p w14:paraId="07E37246" w14:textId="3BA3A2A0" w:rsidR="004F4996" w:rsidRPr="004F4996" w:rsidRDefault="000711C1" w:rsidP="07E38FDC">
      <w:pPr>
        <w:pStyle w:val="Heading1"/>
        <w:numPr>
          <w:ilvl w:val="0"/>
          <w:numId w:val="0"/>
        </w:numPr>
      </w:pPr>
      <w:r>
        <w:t xml:space="preserve">Further Information </w:t>
      </w:r>
    </w:p>
    <w:p w14:paraId="4FE1C90D" w14:textId="5AF04A4E" w:rsidR="000711C1" w:rsidRDefault="000711C1" w:rsidP="000711C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If you have questions about </w:t>
      </w:r>
      <w:r w:rsidR="004F4996">
        <w:rPr>
          <w:rFonts w:ascii="Calibri" w:hAnsi="Calibri" w:cs="Calibri"/>
          <w:sz w:val="22"/>
          <w:szCs w:val="22"/>
        </w:rPr>
        <w:t>these terms of reference</w:t>
      </w:r>
      <w:r>
        <w:rPr>
          <w:rFonts w:ascii="Calibri" w:hAnsi="Calibri" w:cs="Calibri"/>
          <w:sz w:val="22"/>
          <w:szCs w:val="22"/>
        </w:rPr>
        <w:t xml:space="preserve">, contact: </w:t>
      </w:r>
    </w:p>
    <w:p w14:paraId="6C4E6CEC" w14:textId="77777777" w:rsidR="00C31884" w:rsidRDefault="00C31884" w:rsidP="000711C1">
      <w:pPr>
        <w:pStyle w:val="NormalWeb"/>
        <w:spacing w:before="0" w:beforeAutospacing="0" w:after="0" w:afterAutospacing="0"/>
        <w:rPr>
          <w:rFonts w:ascii="Calibri" w:hAnsi="Calibri" w:cs="Calibri"/>
          <w:sz w:val="22"/>
          <w:szCs w:val="22"/>
        </w:rPr>
      </w:pPr>
    </w:p>
    <w:p w14:paraId="004DE845" w14:textId="5AE109D3" w:rsidR="00C31884" w:rsidRPr="00D328D5" w:rsidRDefault="00A01299" w:rsidP="00C31884">
      <w:pPr>
        <w:spacing w:after="0" w:line="240" w:lineRule="auto"/>
      </w:pPr>
      <w:r>
        <w:rPr>
          <w:b/>
          <w:bCs/>
        </w:rPr>
        <w:t>Gabrielle Sherring</w:t>
      </w:r>
      <w:r w:rsidR="00C31884">
        <w:br/>
      </w:r>
      <w:r>
        <w:t>Livestock Credentials Project Manager</w:t>
      </w:r>
      <w:r w:rsidR="00C31884">
        <w:br/>
      </w:r>
      <w:r w:rsidR="00C31884" w:rsidRPr="79FA1F1D">
        <w:t>Email</w:t>
      </w:r>
      <w:r w:rsidR="00C31884">
        <w:t>:</w:t>
      </w:r>
      <w:r>
        <w:t xml:space="preserve"> </w:t>
      </w:r>
      <w:hyperlink r:id="rId19" w:history="1">
        <w:r w:rsidR="00334AC0" w:rsidRPr="00076C79">
          <w:rPr>
            <w:rStyle w:val="Hyperlink"/>
          </w:rPr>
          <w:t>Sustainability@mla.com.au</w:t>
        </w:r>
      </w:hyperlink>
      <w:r w:rsidR="00334AC0">
        <w:t xml:space="preserve"> </w:t>
      </w:r>
    </w:p>
    <w:p w14:paraId="486F64EA" w14:textId="380CF871" w:rsidR="000711C1" w:rsidRDefault="00C31884" w:rsidP="00155346">
      <w:pPr>
        <w:spacing w:after="0" w:line="240" w:lineRule="auto"/>
      </w:pPr>
      <w:r>
        <w:t>Phone:</w:t>
      </w:r>
      <w:r w:rsidR="00334AC0">
        <w:t xml:space="preserve"> </w:t>
      </w:r>
      <w:r w:rsidR="00334AC0" w:rsidRPr="00334AC0">
        <w:t>+61 (2) 8055 1839</w:t>
      </w:r>
    </w:p>
    <w:sectPr w:rsidR="000711C1" w:rsidSect="00C51ECD">
      <w:headerReference w:type="default" r:id="rId20"/>
      <w:footerReference w:type="default" r:id="rId21"/>
      <w:headerReference w:type="first" r:id="rId22"/>
      <w:footerReference w:type="first" r:id="rId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6EC3A" w14:textId="77777777" w:rsidR="003C62B5" w:rsidRDefault="003C62B5" w:rsidP="00516787">
      <w:pPr>
        <w:spacing w:after="0" w:line="240" w:lineRule="auto"/>
      </w:pPr>
      <w:r>
        <w:separator/>
      </w:r>
    </w:p>
  </w:endnote>
  <w:endnote w:type="continuationSeparator" w:id="0">
    <w:p w14:paraId="585F931D" w14:textId="77777777" w:rsidR="003C62B5" w:rsidRDefault="003C62B5" w:rsidP="0051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44027"/>
      <w:docPartObj>
        <w:docPartGallery w:val="Page Numbers (Bottom of Page)"/>
        <w:docPartUnique/>
      </w:docPartObj>
    </w:sdtPr>
    <w:sdtEndPr>
      <w:rPr>
        <w:noProof/>
      </w:rPr>
    </w:sdtEndPr>
    <w:sdtContent>
      <w:p w14:paraId="1C88A52B" w14:textId="13F7573A" w:rsidR="004C1C49" w:rsidRDefault="004C1C49">
        <w:pPr>
          <w:pStyle w:val="Footer"/>
          <w:jc w:val="center"/>
        </w:pPr>
        <w:r w:rsidRPr="07E38FDC">
          <w:fldChar w:fldCharType="begin"/>
        </w:r>
        <w:r>
          <w:instrText xml:space="preserve"> PAGE   \* MERGEFORMAT </w:instrText>
        </w:r>
        <w:r w:rsidRPr="07E38FDC">
          <w:fldChar w:fldCharType="separate"/>
        </w:r>
        <w:r w:rsidR="07E38FDC" w:rsidRPr="07E38FDC">
          <w:rPr>
            <w:noProof/>
          </w:rPr>
          <w:t>6</w:t>
        </w:r>
        <w:r w:rsidRPr="07E38FDC">
          <w:rPr>
            <w:noProof/>
          </w:rPr>
          <w:fldChar w:fldCharType="end"/>
        </w:r>
      </w:p>
    </w:sdtContent>
  </w:sdt>
  <w:p w14:paraId="710E296B" w14:textId="2071C6BE" w:rsidR="07E38FDC" w:rsidRDefault="00CD3F5C" w:rsidP="07E38FDC">
    <w:pPr>
      <w:pStyle w:val="Footer"/>
      <w:jc w:val="right"/>
    </w:pPr>
    <w:r w:rsidRPr="00CD3F5C">
      <w:t>Scoping a Producer Environmental Reporting Tool for the Red Meat Industry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FA26" w14:textId="4BE04388" w:rsidR="004C1C49" w:rsidRDefault="004C1C49" w:rsidP="00D21F01">
    <w:pPr>
      <w:pStyle w:val="Footer"/>
      <w:tabs>
        <w:tab w:val="clear" w:pos="4513"/>
        <w:tab w:val="clear" w:pos="9026"/>
        <w:tab w:val="left" w:pos="30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5BB39" w14:textId="77777777" w:rsidR="003C62B5" w:rsidRDefault="003C62B5" w:rsidP="00516787">
      <w:pPr>
        <w:spacing w:after="0" w:line="240" w:lineRule="auto"/>
      </w:pPr>
      <w:r>
        <w:separator/>
      </w:r>
    </w:p>
  </w:footnote>
  <w:footnote w:type="continuationSeparator" w:id="0">
    <w:p w14:paraId="66502742" w14:textId="77777777" w:rsidR="003C62B5" w:rsidRDefault="003C62B5" w:rsidP="0051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5112A23" w14:paraId="5A2168C2" w14:textId="77777777" w:rsidTr="65112A23">
      <w:trPr>
        <w:trHeight w:val="300"/>
      </w:trPr>
      <w:tc>
        <w:tcPr>
          <w:tcW w:w="3005" w:type="dxa"/>
        </w:tcPr>
        <w:p w14:paraId="18F9DB2E" w14:textId="7745FC6B" w:rsidR="65112A23" w:rsidRDefault="65112A23" w:rsidP="65112A23">
          <w:pPr>
            <w:pStyle w:val="Header"/>
            <w:ind w:left="-115"/>
          </w:pPr>
        </w:p>
      </w:tc>
      <w:tc>
        <w:tcPr>
          <w:tcW w:w="3005" w:type="dxa"/>
        </w:tcPr>
        <w:p w14:paraId="056EA1F0" w14:textId="7C0CEDF9" w:rsidR="65112A23" w:rsidRDefault="65112A23" w:rsidP="65112A23">
          <w:pPr>
            <w:pStyle w:val="Header"/>
            <w:jc w:val="center"/>
          </w:pPr>
        </w:p>
      </w:tc>
      <w:tc>
        <w:tcPr>
          <w:tcW w:w="3005" w:type="dxa"/>
        </w:tcPr>
        <w:p w14:paraId="7220C244" w14:textId="69F5586F" w:rsidR="65112A23" w:rsidRDefault="65112A23" w:rsidP="65112A23">
          <w:pPr>
            <w:pStyle w:val="Header"/>
            <w:ind w:right="-115"/>
            <w:jc w:val="right"/>
          </w:pPr>
        </w:p>
      </w:tc>
    </w:tr>
  </w:tbl>
  <w:p w14:paraId="14A0B85E" w14:textId="1D2FA66C" w:rsidR="65112A23" w:rsidRDefault="65112A23" w:rsidP="65112A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82A4" w14:textId="462C474B" w:rsidR="004C1C49" w:rsidRDefault="004C1C49">
    <w:pPr>
      <w:pStyle w:val="Header"/>
    </w:pPr>
    <w:r>
      <w:rPr>
        <w:noProof/>
        <w:color w:val="00774A"/>
        <w:sz w:val="40"/>
        <w:lang w:eastAsia="en-AU"/>
      </w:rPr>
      <w:drawing>
        <wp:inline distT="0" distB="0" distL="0" distR="0" wp14:anchorId="2BB7D187" wp14:editId="45EDF43F">
          <wp:extent cx="2222852" cy="406042"/>
          <wp:effectExtent l="0" t="0" r="0" b="0"/>
          <wp:docPr id="1" name="Picture 1" descr="C:\Users\grose\AppData\Local\Microsoft\Windows\INetCache\Content.Word\17Sheep genetics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ose\AppData\Local\Microsoft\Windows\INetCache\Content.Word\17Sheep genetics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504" cy="412189"/>
                  </a:xfrm>
                  <a:prstGeom prst="rect">
                    <a:avLst/>
                  </a:prstGeom>
                  <a:noFill/>
                  <a:ln>
                    <a:noFill/>
                  </a:ln>
                </pic:spPr>
              </pic:pic>
            </a:graphicData>
          </a:graphic>
        </wp:inline>
      </w:drawing>
    </w:r>
    <w:r w:rsidRPr="005F55FE">
      <w:rPr>
        <w:noProof/>
        <w:lang w:eastAsia="en-AU"/>
      </w:rPr>
      <w:drawing>
        <wp:anchor distT="0" distB="0" distL="114300" distR="114300" simplePos="0" relativeHeight="251662336" behindDoc="0" locked="0" layoutInCell="1" allowOverlap="1" wp14:anchorId="0711C9D7" wp14:editId="2AE95025">
          <wp:simplePos x="0" y="0"/>
          <wp:positionH relativeFrom="column">
            <wp:posOffset>4292600</wp:posOffset>
          </wp:positionH>
          <wp:positionV relativeFrom="paragraph">
            <wp:posOffset>-224155</wp:posOffset>
          </wp:positionV>
          <wp:extent cx="1451610" cy="669290"/>
          <wp:effectExtent l="0" t="0" r="0" b="0"/>
          <wp:wrapThrough wrapText="bothSides">
            <wp:wrapPolygon edited="0">
              <wp:start x="19654" y="0"/>
              <wp:lineTo x="0" y="2459"/>
              <wp:lineTo x="0" y="11476"/>
              <wp:lineTo x="7559" y="13116"/>
              <wp:lineTo x="0" y="17214"/>
              <wp:lineTo x="0" y="20493"/>
              <wp:lineTo x="21165" y="20493"/>
              <wp:lineTo x="21165" y="0"/>
              <wp:lineTo x="1965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1610" cy="66929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E85"/>
    <w:multiLevelType w:val="hybridMultilevel"/>
    <w:tmpl w:val="DEF63F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53072"/>
    <w:multiLevelType w:val="hybridMultilevel"/>
    <w:tmpl w:val="27A697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12564"/>
    <w:multiLevelType w:val="hybridMultilevel"/>
    <w:tmpl w:val="80C69960"/>
    <w:lvl w:ilvl="0" w:tplc="F474AD2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DD0ACA"/>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0063DF"/>
    <w:multiLevelType w:val="hybridMultilevel"/>
    <w:tmpl w:val="9BAC81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6303CC"/>
    <w:multiLevelType w:val="hybridMultilevel"/>
    <w:tmpl w:val="DD3E4922"/>
    <w:lvl w:ilvl="0" w:tplc="36166708">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6" w15:restartNumberingAfterBreak="0">
    <w:nsid w:val="20406257"/>
    <w:multiLevelType w:val="hybridMultilevel"/>
    <w:tmpl w:val="B9E2ADF6"/>
    <w:lvl w:ilvl="0" w:tplc="E31C41A2">
      <w:start w:val="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215C4"/>
    <w:multiLevelType w:val="hybridMultilevel"/>
    <w:tmpl w:val="15AE1228"/>
    <w:lvl w:ilvl="0" w:tplc="DA6E5F5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224433"/>
    <w:multiLevelType w:val="hybridMultilevel"/>
    <w:tmpl w:val="334898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D35752"/>
    <w:multiLevelType w:val="hybridMultilevel"/>
    <w:tmpl w:val="A0BE0CE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9A2EA5"/>
    <w:multiLevelType w:val="hybridMultilevel"/>
    <w:tmpl w:val="4BFC76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CD57D9"/>
    <w:multiLevelType w:val="hybridMultilevel"/>
    <w:tmpl w:val="AB3ED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4E60A7"/>
    <w:multiLevelType w:val="hybridMultilevel"/>
    <w:tmpl w:val="5AD62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ED2186"/>
    <w:multiLevelType w:val="hybridMultilevel"/>
    <w:tmpl w:val="F77841A2"/>
    <w:lvl w:ilvl="0" w:tplc="8BDE6AA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6D44914"/>
    <w:multiLevelType w:val="hybridMultilevel"/>
    <w:tmpl w:val="A1A4B062"/>
    <w:lvl w:ilvl="0" w:tplc="4E3E3180">
      <w:start w:val="1"/>
      <w:numFmt w:val="bullet"/>
      <w:lvlText w:val=""/>
      <w:lvlJc w:val="left"/>
      <w:pPr>
        <w:tabs>
          <w:tab w:val="num" w:pos="720"/>
        </w:tabs>
        <w:ind w:left="720" w:hanging="360"/>
      </w:pPr>
      <w:rPr>
        <w:rFonts w:ascii="Wingdings" w:hAnsi="Wingdings" w:hint="default"/>
      </w:rPr>
    </w:lvl>
    <w:lvl w:ilvl="1" w:tplc="6FE07556" w:tentative="1">
      <w:start w:val="1"/>
      <w:numFmt w:val="bullet"/>
      <w:lvlText w:val=""/>
      <w:lvlJc w:val="left"/>
      <w:pPr>
        <w:tabs>
          <w:tab w:val="num" w:pos="1440"/>
        </w:tabs>
        <w:ind w:left="1440" w:hanging="360"/>
      </w:pPr>
      <w:rPr>
        <w:rFonts w:ascii="Wingdings" w:hAnsi="Wingdings" w:hint="default"/>
      </w:rPr>
    </w:lvl>
    <w:lvl w:ilvl="2" w:tplc="E9C23A5C" w:tentative="1">
      <w:start w:val="1"/>
      <w:numFmt w:val="bullet"/>
      <w:lvlText w:val=""/>
      <w:lvlJc w:val="left"/>
      <w:pPr>
        <w:tabs>
          <w:tab w:val="num" w:pos="2160"/>
        </w:tabs>
        <w:ind w:left="2160" w:hanging="360"/>
      </w:pPr>
      <w:rPr>
        <w:rFonts w:ascii="Wingdings" w:hAnsi="Wingdings" w:hint="default"/>
      </w:rPr>
    </w:lvl>
    <w:lvl w:ilvl="3" w:tplc="261A01F6" w:tentative="1">
      <w:start w:val="1"/>
      <w:numFmt w:val="bullet"/>
      <w:lvlText w:val=""/>
      <w:lvlJc w:val="left"/>
      <w:pPr>
        <w:tabs>
          <w:tab w:val="num" w:pos="2880"/>
        </w:tabs>
        <w:ind w:left="2880" w:hanging="360"/>
      </w:pPr>
      <w:rPr>
        <w:rFonts w:ascii="Wingdings" w:hAnsi="Wingdings" w:hint="default"/>
      </w:rPr>
    </w:lvl>
    <w:lvl w:ilvl="4" w:tplc="9A0A0CCA" w:tentative="1">
      <w:start w:val="1"/>
      <w:numFmt w:val="bullet"/>
      <w:lvlText w:val=""/>
      <w:lvlJc w:val="left"/>
      <w:pPr>
        <w:tabs>
          <w:tab w:val="num" w:pos="3600"/>
        </w:tabs>
        <w:ind w:left="3600" w:hanging="360"/>
      </w:pPr>
      <w:rPr>
        <w:rFonts w:ascii="Wingdings" w:hAnsi="Wingdings" w:hint="default"/>
      </w:rPr>
    </w:lvl>
    <w:lvl w:ilvl="5" w:tplc="1646E124" w:tentative="1">
      <w:start w:val="1"/>
      <w:numFmt w:val="bullet"/>
      <w:lvlText w:val=""/>
      <w:lvlJc w:val="left"/>
      <w:pPr>
        <w:tabs>
          <w:tab w:val="num" w:pos="4320"/>
        </w:tabs>
        <w:ind w:left="4320" w:hanging="360"/>
      </w:pPr>
      <w:rPr>
        <w:rFonts w:ascii="Wingdings" w:hAnsi="Wingdings" w:hint="default"/>
      </w:rPr>
    </w:lvl>
    <w:lvl w:ilvl="6" w:tplc="E5849FAA" w:tentative="1">
      <w:start w:val="1"/>
      <w:numFmt w:val="bullet"/>
      <w:lvlText w:val=""/>
      <w:lvlJc w:val="left"/>
      <w:pPr>
        <w:tabs>
          <w:tab w:val="num" w:pos="5040"/>
        </w:tabs>
        <w:ind w:left="5040" w:hanging="360"/>
      </w:pPr>
      <w:rPr>
        <w:rFonts w:ascii="Wingdings" w:hAnsi="Wingdings" w:hint="default"/>
      </w:rPr>
    </w:lvl>
    <w:lvl w:ilvl="7" w:tplc="BD866204" w:tentative="1">
      <w:start w:val="1"/>
      <w:numFmt w:val="bullet"/>
      <w:lvlText w:val=""/>
      <w:lvlJc w:val="left"/>
      <w:pPr>
        <w:tabs>
          <w:tab w:val="num" w:pos="5760"/>
        </w:tabs>
        <w:ind w:left="5760" w:hanging="360"/>
      </w:pPr>
      <w:rPr>
        <w:rFonts w:ascii="Wingdings" w:hAnsi="Wingdings" w:hint="default"/>
      </w:rPr>
    </w:lvl>
    <w:lvl w:ilvl="8" w:tplc="CCF465C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B32DBA"/>
    <w:multiLevelType w:val="multilevel"/>
    <w:tmpl w:val="F53A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855442"/>
    <w:multiLevelType w:val="hybridMultilevel"/>
    <w:tmpl w:val="A0BE0CEC"/>
    <w:lvl w:ilvl="0" w:tplc="1DE8CB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96403A"/>
    <w:multiLevelType w:val="hybridMultilevel"/>
    <w:tmpl w:val="1B2A6EDA"/>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476F18"/>
    <w:multiLevelType w:val="hybridMultilevel"/>
    <w:tmpl w:val="57CEE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D463A8"/>
    <w:multiLevelType w:val="hybridMultilevel"/>
    <w:tmpl w:val="F7F2A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F04204"/>
    <w:multiLevelType w:val="hybridMultilevel"/>
    <w:tmpl w:val="90465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336B09"/>
    <w:multiLevelType w:val="hybridMultilevel"/>
    <w:tmpl w:val="CCCE9D0A"/>
    <w:lvl w:ilvl="0" w:tplc="931E7E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AD1CA7"/>
    <w:multiLevelType w:val="hybridMultilevel"/>
    <w:tmpl w:val="F85A5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A624A7"/>
    <w:multiLevelType w:val="hybridMultilevel"/>
    <w:tmpl w:val="8D72C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14200D"/>
    <w:multiLevelType w:val="hybridMultilevel"/>
    <w:tmpl w:val="5D2851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5558F6"/>
    <w:multiLevelType w:val="hybridMultilevel"/>
    <w:tmpl w:val="5522869E"/>
    <w:lvl w:ilvl="0" w:tplc="C2E21066">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26" w15:restartNumberingAfterBreak="0">
    <w:nsid w:val="48C62040"/>
    <w:multiLevelType w:val="hybridMultilevel"/>
    <w:tmpl w:val="5522869E"/>
    <w:lvl w:ilvl="0" w:tplc="C2E21066">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27" w15:restartNumberingAfterBreak="0">
    <w:nsid w:val="48E95587"/>
    <w:multiLevelType w:val="multilevel"/>
    <w:tmpl w:val="98AEC6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49126DBB"/>
    <w:multiLevelType w:val="hybridMultilevel"/>
    <w:tmpl w:val="E1C28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9C4D84"/>
    <w:multiLevelType w:val="hybridMultilevel"/>
    <w:tmpl w:val="05165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B1B03"/>
    <w:multiLevelType w:val="hybridMultilevel"/>
    <w:tmpl w:val="54D4DCCC"/>
    <w:lvl w:ilvl="0" w:tplc="5F8019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F278BF"/>
    <w:multiLevelType w:val="multilevel"/>
    <w:tmpl w:val="1046A1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E9E4562"/>
    <w:multiLevelType w:val="hybridMultilevel"/>
    <w:tmpl w:val="DCA2D84C"/>
    <w:lvl w:ilvl="0" w:tplc="911C875E">
      <w:start w:val="1"/>
      <w:numFmt w:val="decimal"/>
      <w:lvlText w:val="%1."/>
      <w:lvlJc w:val="left"/>
      <w:pPr>
        <w:ind w:left="720" w:hanging="360"/>
      </w:pPr>
      <w:rPr>
        <w:rFonts w:asciiTheme="minorHAnsi" w:eastAsiaTheme="minorHAnsi" w:hAnsiTheme="minorHAnsi" w:cstheme="minorBidi"/>
        <w:color w:val="E7756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F995392"/>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9C5FC3"/>
    <w:multiLevelType w:val="hybridMultilevel"/>
    <w:tmpl w:val="EFF65A0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7D00B91"/>
    <w:multiLevelType w:val="hybridMultilevel"/>
    <w:tmpl w:val="AB3ED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523915"/>
    <w:multiLevelType w:val="hybridMultilevel"/>
    <w:tmpl w:val="9FD09588"/>
    <w:lvl w:ilvl="0" w:tplc="0C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B6573F8"/>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2AE6755"/>
    <w:multiLevelType w:val="hybridMultilevel"/>
    <w:tmpl w:val="BDB2E1B4"/>
    <w:lvl w:ilvl="0" w:tplc="5680E5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59667D8"/>
    <w:multiLevelType w:val="multilevel"/>
    <w:tmpl w:val="14A4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2547BA"/>
    <w:multiLevelType w:val="hybridMultilevel"/>
    <w:tmpl w:val="D8A60BD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75E3FF4"/>
    <w:multiLevelType w:val="hybridMultilevel"/>
    <w:tmpl w:val="9B661176"/>
    <w:lvl w:ilvl="0" w:tplc="251A98D4">
      <w:start w:val="1"/>
      <w:numFmt w:val="decimal"/>
      <w:lvlText w:val="%1."/>
      <w:lvlJc w:val="left"/>
      <w:pPr>
        <w:ind w:left="2171" w:hanging="360"/>
      </w:pPr>
      <w:rPr>
        <w:rFonts w:hint="default"/>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42" w15:restartNumberingAfterBreak="0">
    <w:nsid w:val="67EC1EC6"/>
    <w:multiLevelType w:val="hybridMultilevel"/>
    <w:tmpl w:val="854421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8D56E0"/>
    <w:multiLevelType w:val="hybridMultilevel"/>
    <w:tmpl w:val="0B749BBE"/>
    <w:lvl w:ilvl="0" w:tplc="6058747C">
      <w:start w:val="1"/>
      <w:numFmt w:val="bullet"/>
      <w:lvlText w:val=""/>
      <w:lvlJc w:val="left"/>
      <w:pPr>
        <w:tabs>
          <w:tab w:val="num" w:pos="720"/>
        </w:tabs>
        <w:ind w:left="720" w:hanging="360"/>
      </w:pPr>
      <w:rPr>
        <w:rFonts w:ascii="Wingdings" w:hAnsi="Wingdings" w:hint="default"/>
      </w:rPr>
    </w:lvl>
    <w:lvl w:ilvl="1" w:tplc="30C8F4EA" w:tentative="1">
      <w:start w:val="1"/>
      <w:numFmt w:val="bullet"/>
      <w:lvlText w:val=""/>
      <w:lvlJc w:val="left"/>
      <w:pPr>
        <w:tabs>
          <w:tab w:val="num" w:pos="1440"/>
        </w:tabs>
        <w:ind w:left="1440" w:hanging="360"/>
      </w:pPr>
      <w:rPr>
        <w:rFonts w:ascii="Wingdings" w:hAnsi="Wingdings" w:hint="default"/>
      </w:rPr>
    </w:lvl>
    <w:lvl w:ilvl="2" w:tplc="781C5006" w:tentative="1">
      <w:start w:val="1"/>
      <w:numFmt w:val="bullet"/>
      <w:lvlText w:val=""/>
      <w:lvlJc w:val="left"/>
      <w:pPr>
        <w:tabs>
          <w:tab w:val="num" w:pos="2160"/>
        </w:tabs>
        <w:ind w:left="2160" w:hanging="360"/>
      </w:pPr>
      <w:rPr>
        <w:rFonts w:ascii="Wingdings" w:hAnsi="Wingdings" w:hint="default"/>
      </w:rPr>
    </w:lvl>
    <w:lvl w:ilvl="3" w:tplc="7D42E92E" w:tentative="1">
      <w:start w:val="1"/>
      <w:numFmt w:val="bullet"/>
      <w:lvlText w:val=""/>
      <w:lvlJc w:val="left"/>
      <w:pPr>
        <w:tabs>
          <w:tab w:val="num" w:pos="2880"/>
        </w:tabs>
        <w:ind w:left="2880" w:hanging="360"/>
      </w:pPr>
      <w:rPr>
        <w:rFonts w:ascii="Wingdings" w:hAnsi="Wingdings" w:hint="default"/>
      </w:rPr>
    </w:lvl>
    <w:lvl w:ilvl="4" w:tplc="32DA1DE0" w:tentative="1">
      <w:start w:val="1"/>
      <w:numFmt w:val="bullet"/>
      <w:lvlText w:val=""/>
      <w:lvlJc w:val="left"/>
      <w:pPr>
        <w:tabs>
          <w:tab w:val="num" w:pos="3600"/>
        </w:tabs>
        <w:ind w:left="3600" w:hanging="360"/>
      </w:pPr>
      <w:rPr>
        <w:rFonts w:ascii="Wingdings" w:hAnsi="Wingdings" w:hint="default"/>
      </w:rPr>
    </w:lvl>
    <w:lvl w:ilvl="5" w:tplc="8CFE6266" w:tentative="1">
      <w:start w:val="1"/>
      <w:numFmt w:val="bullet"/>
      <w:lvlText w:val=""/>
      <w:lvlJc w:val="left"/>
      <w:pPr>
        <w:tabs>
          <w:tab w:val="num" w:pos="4320"/>
        </w:tabs>
        <w:ind w:left="4320" w:hanging="360"/>
      </w:pPr>
      <w:rPr>
        <w:rFonts w:ascii="Wingdings" w:hAnsi="Wingdings" w:hint="default"/>
      </w:rPr>
    </w:lvl>
    <w:lvl w:ilvl="6" w:tplc="781E8250" w:tentative="1">
      <w:start w:val="1"/>
      <w:numFmt w:val="bullet"/>
      <w:lvlText w:val=""/>
      <w:lvlJc w:val="left"/>
      <w:pPr>
        <w:tabs>
          <w:tab w:val="num" w:pos="5040"/>
        </w:tabs>
        <w:ind w:left="5040" w:hanging="360"/>
      </w:pPr>
      <w:rPr>
        <w:rFonts w:ascii="Wingdings" w:hAnsi="Wingdings" w:hint="default"/>
      </w:rPr>
    </w:lvl>
    <w:lvl w:ilvl="7" w:tplc="D212B148" w:tentative="1">
      <w:start w:val="1"/>
      <w:numFmt w:val="bullet"/>
      <w:lvlText w:val=""/>
      <w:lvlJc w:val="left"/>
      <w:pPr>
        <w:tabs>
          <w:tab w:val="num" w:pos="5760"/>
        </w:tabs>
        <w:ind w:left="5760" w:hanging="360"/>
      </w:pPr>
      <w:rPr>
        <w:rFonts w:ascii="Wingdings" w:hAnsi="Wingdings" w:hint="default"/>
      </w:rPr>
    </w:lvl>
    <w:lvl w:ilvl="8" w:tplc="94DE815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1E0786"/>
    <w:multiLevelType w:val="hybridMultilevel"/>
    <w:tmpl w:val="7ED2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4B5BBA"/>
    <w:multiLevelType w:val="hybridMultilevel"/>
    <w:tmpl w:val="825A5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EC51B1"/>
    <w:multiLevelType w:val="multilevel"/>
    <w:tmpl w:val="65D2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F37647"/>
    <w:multiLevelType w:val="hybridMultilevel"/>
    <w:tmpl w:val="8F063C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2414603">
    <w:abstractNumId w:val="4"/>
  </w:num>
  <w:num w:numId="2" w16cid:durableId="59790703">
    <w:abstractNumId w:val="10"/>
  </w:num>
  <w:num w:numId="3" w16cid:durableId="863834293">
    <w:abstractNumId w:val="27"/>
  </w:num>
  <w:num w:numId="4" w16cid:durableId="8946571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999977">
    <w:abstractNumId w:val="11"/>
  </w:num>
  <w:num w:numId="6" w16cid:durableId="59527970">
    <w:abstractNumId w:val="24"/>
  </w:num>
  <w:num w:numId="7" w16cid:durableId="828911257">
    <w:abstractNumId w:val="0"/>
  </w:num>
  <w:num w:numId="8" w16cid:durableId="447047025">
    <w:abstractNumId w:val="47"/>
  </w:num>
  <w:num w:numId="9" w16cid:durableId="2034109860">
    <w:abstractNumId w:val="12"/>
  </w:num>
  <w:num w:numId="10" w16cid:durableId="2056156711">
    <w:abstractNumId w:val="34"/>
  </w:num>
  <w:num w:numId="11" w16cid:durableId="1627472147">
    <w:abstractNumId w:val="35"/>
  </w:num>
  <w:num w:numId="12" w16cid:durableId="1727988944">
    <w:abstractNumId w:val="41"/>
  </w:num>
  <w:num w:numId="13" w16cid:durableId="596865920">
    <w:abstractNumId w:val="26"/>
  </w:num>
  <w:num w:numId="14" w16cid:durableId="2006863192">
    <w:abstractNumId w:val="33"/>
  </w:num>
  <w:num w:numId="15" w16cid:durableId="793792707">
    <w:abstractNumId w:val="8"/>
  </w:num>
  <w:num w:numId="16" w16cid:durableId="478807834">
    <w:abstractNumId w:val="37"/>
  </w:num>
  <w:num w:numId="17" w16cid:durableId="968440556">
    <w:abstractNumId w:val="14"/>
  </w:num>
  <w:num w:numId="18" w16cid:durableId="1519811983">
    <w:abstractNumId w:val="43"/>
  </w:num>
  <w:num w:numId="19" w16cid:durableId="1660184512">
    <w:abstractNumId w:val="32"/>
  </w:num>
  <w:num w:numId="20" w16cid:durableId="1101072552">
    <w:abstractNumId w:val="25"/>
  </w:num>
  <w:num w:numId="21" w16cid:durableId="352927459">
    <w:abstractNumId w:val="5"/>
  </w:num>
  <w:num w:numId="22" w16cid:durableId="2116948166">
    <w:abstractNumId w:val="3"/>
  </w:num>
  <w:num w:numId="23" w16cid:durableId="1172329067">
    <w:abstractNumId w:val="21"/>
  </w:num>
  <w:num w:numId="24" w16cid:durableId="1469201578">
    <w:abstractNumId w:val="6"/>
  </w:num>
  <w:num w:numId="25" w16cid:durableId="1790972646">
    <w:abstractNumId w:val="1"/>
  </w:num>
  <w:num w:numId="26" w16cid:durableId="1062098291">
    <w:abstractNumId w:val="16"/>
  </w:num>
  <w:num w:numId="27" w16cid:durableId="256593960">
    <w:abstractNumId w:val="9"/>
  </w:num>
  <w:num w:numId="28" w16cid:durableId="1862887934">
    <w:abstractNumId w:val="2"/>
  </w:num>
  <w:num w:numId="29" w16cid:durableId="1894921819">
    <w:abstractNumId w:val="30"/>
  </w:num>
  <w:num w:numId="30" w16cid:durableId="1106920110">
    <w:abstractNumId w:val="15"/>
    <w:lvlOverride w:ilvl="0">
      <w:startOverride w:val="1"/>
    </w:lvlOverride>
  </w:num>
  <w:num w:numId="31" w16cid:durableId="796410970">
    <w:abstractNumId w:val="46"/>
    <w:lvlOverride w:ilvl="0">
      <w:startOverride w:val="2"/>
    </w:lvlOverride>
  </w:num>
  <w:num w:numId="32" w16cid:durableId="1094521044">
    <w:abstractNumId w:val="13"/>
  </w:num>
  <w:num w:numId="33" w16cid:durableId="1838186275">
    <w:abstractNumId w:val="17"/>
  </w:num>
  <w:num w:numId="34" w16cid:durableId="1885406932">
    <w:abstractNumId w:val="38"/>
  </w:num>
  <w:num w:numId="35" w16cid:durableId="561523052">
    <w:abstractNumId w:val="36"/>
  </w:num>
  <w:num w:numId="36" w16cid:durableId="368185196">
    <w:abstractNumId w:val="23"/>
  </w:num>
  <w:num w:numId="37" w16cid:durableId="889608422">
    <w:abstractNumId w:val="7"/>
  </w:num>
  <w:num w:numId="38" w16cid:durableId="1448307132">
    <w:abstractNumId w:val="18"/>
  </w:num>
  <w:num w:numId="39" w16cid:durableId="937833983">
    <w:abstractNumId w:val="22"/>
  </w:num>
  <w:num w:numId="40" w16cid:durableId="308479271">
    <w:abstractNumId w:val="29"/>
  </w:num>
  <w:num w:numId="41" w16cid:durableId="1290671790">
    <w:abstractNumId w:val="42"/>
  </w:num>
  <w:num w:numId="42" w16cid:durableId="1978148003">
    <w:abstractNumId w:val="44"/>
  </w:num>
  <w:num w:numId="43" w16cid:durableId="1341545479">
    <w:abstractNumId w:val="27"/>
  </w:num>
  <w:num w:numId="44" w16cid:durableId="322203453">
    <w:abstractNumId w:val="19"/>
  </w:num>
  <w:num w:numId="45" w16cid:durableId="829325008">
    <w:abstractNumId w:val="31"/>
  </w:num>
  <w:num w:numId="46" w16cid:durableId="1991250509">
    <w:abstractNumId w:val="39"/>
  </w:num>
  <w:num w:numId="47" w16cid:durableId="1776435185">
    <w:abstractNumId w:val="28"/>
  </w:num>
  <w:num w:numId="48" w16cid:durableId="500899073">
    <w:abstractNumId w:val="45"/>
  </w:num>
  <w:num w:numId="49" w16cid:durableId="1912228102">
    <w:abstractNumId w:val="20"/>
  </w:num>
  <w:num w:numId="50" w16cid:durableId="652490421">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87"/>
    <w:rsid w:val="000041A5"/>
    <w:rsid w:val="000064F9"/>
    <w:rsid w:val="00007276"/>
    <w:rsid w:val="000072A5"/>
    <w:rsid w:val="0000751E"/>
    <w:rsid w:val="0000769D"/>
    <w:rsid w:val="00007BC0"/>
    <w:rsid w:val="00010BB6"/>
    <w:rsid w:val="00010DE2"/>
    <w:rsid w:val="000113BD"/>
    <w:rsid w:val="000114B4"/>
    <w:rsid w:val="00014104"/>
    <w:rsid w:val="00014458"/>
    <w:rsid w:val="00014703"/>
    <w:rsid w:val="0001709E"/>
    <w:rsid w:val="000179DA"/>
    <w:rsid w:val="00017F41"/>
    <w:rsid w:val="00021BC0"/>
    <w:rsid w:val="000220FE"/>
    <w:rsid w:val="00023000"/>
    <w:rsid w:val="000242CE"/>
    <w:rsid w:val="000308C5"/>
    <w:rsid w:val="00031601"/>
    <w:rsid w:val="0003187E"/>
    <w:rsid w:val="00033053"/>
    <w:rsid w:val="0003660A"/>
    <w:rsid w:val="0004049C"/>
    <w:rsid w:val="00040702"/>
    <w:rsid w:val="00040DE2"/>
    <w:rsid w:val="00043F98"/>
    <w:rsid w:val="00045D6D"/>
    <w:rsid w:val="000463DF"/>
    <w:rsid w:val="00046C35"/>
    <w:rsid w:val="0004750A"/>
    <w:rsid w:val="00047FF1"/>
    <w:rsid w:val="00052573"/>
    <w:rsid w:val="00052862"/>
    <w:rsid w:val="00054B07"/>
    <w:rsid w:val="00057684"/>
    <w:rsid w:val="000626FF"/>
    <w:rsid w:val="00070A9C"/>
    <w:rsid w:val="000711C1"/>
    <w:rsid w:val="00071364"/>
    <w:rsid w:val="00073B59"/>
    <w:rsid w:val="000763DB"/>
    <w:rsid w:val="00077288"/>
    <w:rsid w:val="00081A84"/>
    <w:rsid w:val="0008220C"/>
    <w:rsid w:val="00082679"/>
    <w:rsid w:val="000846D0"/>
    <w:rsid w:val="00085882"/>
    <w:rsid w:val="0009005D"/>
    <w:rsid w:val="00091620"/>
    <w:rsid w:val="00092016"/>
    <w:rsid w:val="000932BB"/>
    <w:rsid w:val="000932EB"/>
    <w:rsid w:val="000947FE"/>
    <w:rsid w:val="000967CC"/>
    <w:rsid w:val="000A1A2B"/>
    <w:rsid w:val="000A1D56"/>
    <w:rsid w:val="000A4D0C"/>
    <w:rsid w:val="000A4DD3"/>
    <w:rsid w:val="000A5024"/>
    <w:rsid w:val="000A5AD7"/>
    <w:rsid w:val="000B1461"/>
    <w:rsid w:val="000C0B4E"/>
    <w:rsid w:val="000C135E"/>
    <w:rsid w:val="000C152E"/>
    <w:rsid w:val="000C288E"/>
    <w:rsid w:val="000C5282"/>
    <w:rsid w:val="000C6205"/>
    <w:rsid w:val="000C73C3"/>
    <w:rsid w:val="000D01D9"/>
    <w:rsid w:val="000D10E0"/>
    <w:rsid w:val="000D2F75"/>
    <w:rsid w:val="000D46C8"/>
    <w:rsid w:val="000D54EF"/>
    <w:rsid w:val="000D678E"/>
    <w:rsid w:val="000D6AB7"/>
    <w:rsid w:val="000E03B5"/>
    <w:rsid w:val="000E0E2F"/>
    <w:rsid w:val="000E34A9"/>
    <w:rsid w:val="000E5FD3"/>
    <w:rsid w:val="000F07FE"/>
    <w:rsid w:val="000F31A9"/>
    <w:rsid w:val="000F3D4A"/>
    <w:rsid w:val="000F3F0A"/>
    <w:rsid w:val="000F43E1"/>
    <w:rsid w:val="000F51BD"/>
    <w:rsid w:val="000F68A8"/>
    <w:rsid w:val="001009EF"/>
    <w:rsid w:val="0010579B"/>
    <w:rsid w:val="0010626D"/>
    <w:rsid w:val="00106B4F"/>
    <w:rsid w:val="001071E3"/>
    <w:rsid w:val="00107387"/>
    <w:rsid w:val="001114EA"/>
    <w:rsid w:val="00112D0F"/>
    <w:rsid w:val="00117AB4"/>
    <w:rsid w:val="00126403"/>
    <w:rsid w:val="001267CA"/>
    <w:rsid w:val="00127F0F"/>
    <w:rsid w:val="001315A1"/>
    <w:rsid w:val="00135868"/>
    <w:rsid w:val="00136D20"/>
    <w:rsid w:val="001405C3"/>
    <w:rsid w:val="001417AF"/>
    <w:rsid w:val="001424C8"/>
    <w:rsid w:val="00147974"/>
    <w:rsid w:val="00147DFC"/>
    <w:rsid w:val="00152A8C"/>
    <w:rsid w:val="00154542"/>
    <w:rsid w:val="00155346"/>
    <w:rsid w:val="00155AE9"/>
    <w:rsid w:val="00155BEE"/>
    <w:rsid w:val="00155C9E"/>
    <w:rsid w:val="00155D95"/>
    <w:rsid w:val="00156401"/>
    <w:rsid w:val="00156AB1"/>
    <w:rsid w:val="001617D1"/>
    <w:rsid w:val="001623DF"/>
    <w:rsid w:val="0016262E"/>
    <w:rsid w:val="001658E5"/>
    <w:rsid w:val="001659E7"/>
    <w:rsid w:val="0016703C"/>
    <w:rsid w:val="001673DD"/>
    <w:rsid w:val="001676A3"/>
    <w:rsid w:val="0017063A"/>
    <w:rsid w:val="00171070"/>
    <w:rsid w:val="00172F37"/>
    <w:rsid w:val="0017607A"/>
    <w:rsid w:val="00176D98"/>
    <w:rsid w:val="00181EC7"/>
    <w:rsid w:val="001820A0"/>
    <w:rsid w:val="0018210A"/>
    <w:rsid w:val="0018240E"/>
    <w:rsid w:val="00190C28"/>
    <w:rsid w:val="00191E3B"/>
    <w:rsid w:val="001943C4"/>
    <w:rsid w:val="001A46DA"/>
    <w:rsid w:val="001A63A7"/>
    <w:rsid w:val="001B1B87"/>
    <w:rsid w:val="001B5CFD"/>
    <w:rsid w:val="001B619C"/>
    <w:rsid w:val="001B6FC6"/>
    <w:rsid w:val="001B7054"/>
    <w:rsid w:val="001C3154"/>
    <w:rsid w:val="001C4063"/>
    <w:rsid w:val="001D023E"/>
    <w:rsid w:val="001D3CD3"/>
    <w:rsid w:val="001D4342"/>
    <w:rsid w:val="001D443E"/>
    <w:rsid w:val="001D7691"/>
    <w:rsid w:val="001D7C23"/>
    <w:rsid w:val="001D7DAB"/>
    <w:rsid w:val="001E0BD2"/>
    <w:rsid w:val="001E0DBE"/>
    <w:rsid w:val="001E2356"/>
    <w:rsid w:val="001E3D12"/>
    <w:rsid w:val="001E4DD1"/>
    <w:rsid w:val="001E5D19"/>
    <w:rsid w:val="001E618D"/>
    <w:rsid w:val="001E7F2D"/>
    <w:rsid w:val="001F2086"/>
    <w:rsid w:val="001F40A1"/>
    <w:rsid w:val="001F5179"/>
    <w:rsid w:val="00200543"/>
    <w:rsid w:val="00201CAA"/>
    <w:rsid w:val="00201CEA"/>
    <w:rsid w:val="00202847"/>
    <w:rsid w:val="00203A68"/>
    <w:rsid w:val="00203B03"/>
    <w:rsid w:val="00203B8B"/>
    <w:rsid w:val="00204851"/>
    <w:rsid w:val="002050A8"/>
    <w:rsid w:val="002057E4"/>
    <w:rsid w:val="00206B6C"/>
    <w:rsid w:val="002078D7"/>
    <w:rsid w:val="00207C5F"/>
    <w:rsid w:val="00207CFA"/>
    <w:rsid w:val="00210377"/>
    <w:rsid w:val="00214AEB"/>
    <w:rsid w:val="00214DB8"/>
    <w:rsid w:val="00215A9E"/>
    <w:rsid w:val="00217A72"/>
    <w:rsid w:val="00220388"/>
    <w:rsid w:val="00222955"/>
    <w:rsid w:val="00222F63"/>
    <w:rsid w:val="00223CFF"/>
    <w:rsid w:val="00223D56"/>
    <w:rsid w:val="002240EB"/>
    <w:rsid w:val="00225FFF"/>
    <w:rsid w:val="00227457"/>
    <w:rsid w:val="00231BEC"/>
    <w:rsid w:val="002320D6"/>
    <w:rsid w:val="00232D85"/>
    <w:rsid w:val="00234A46"/>
    <w:rsid w:val="0023632B"/>
    <w:rsid w:val="002364B1"/>
    <w:rsid w:val="002408E7"/>
    <w:rsid w:val="00241396"/>
    <w:rsid w:val="00241743"/>
    <w:rsid w:val="0024210C"/>
    <w:rsid w:val="0024399A"/>
    <w:rsid w:val="0024472D"/>
    <w:rsid w:val="0024498E"/>
    <w:rsid w:val="00246C9B"/>
    <w:rsid w:val="00252E97"/>
    <w:rsid w:val="00253A54"/>
    <w:rsid w:val="00257DD5"/>
    <w:rsid w:val="00260838"/>
    <w:rsid w:val="00260F9E"/>
    <w:rsid w:val="00261A86"/>
    <w:rsid w:val="002631E0"/>
    <w:rsid w:val="00264277"/>
    <w:rsid w:val="00264968"/>
    <w:rsid w:val="002649BE"/>
    <w:rsid w:val="00266372"/>
    <w:rsid w:val="00266960"/>
    <w:rsid w:val="00270BA8"/>
    <w:rsid w:val="002732D3"/>
    <w:rsid w:val="00280349"/>
    <w:rsid w:val="002804F6"/>
    <w:rsid w:val="002810D7"/>
    <w:rsid w:val="00281B20"/>
    <w:rsid w:val="0028568F"/>
    <w:rsid w:val="0028660D"/>
    <w:rsid w:val="002962B9"/>
    <w:rsid w:val="0029642A"/>
    <w:rsid w:val="00296596"/>
    <w:rsid w:val="0029744B"/>
    <w:rsid w:val="00297C89"/>
    <w:rsid w:val="002A5245"/>
    <w:rsid w:val="002B11DC"/>
    <w:rsid w:val="002B145A"/>
    <w:rsid w:val="002B236F"/>
    <w:rsid w:val="002B2C7D"/>
    <w:rsid w:val="002B3AA3"/>
    <w:rsid w:val="002B58AD"/>
    <w:rsid w:val="002B59E5"/>
    <w:rsid w:val="002B5C6F"/>
    <w:rsid w:val="002B6A67"/>
    <w:rsid w:val="002B772D"/>
    <w:rsid w:val="002B7E46"/>
    <w:rsid w:val="002C2129"/>
    <w:rsid w:val="002C21A6"/>
    <w:rsid w:val="002C25EF"/>
    <w:rsid w:val="002C3181"/>
    <w:rsid w:val="002C324F"/>
    <w:rsid w:val="002C4CBE"/>
    <w:rsid w:val="002C5283"/>
    <w:rsid w:val="002C52C7"/>
    <w:rsid w:val="002C6727"/>
    <w:rsid w:val="002C7367"/>
    <w:rsid w:val="002D1D56"/>
    <w:rsid w:val="002D3A1B"/>
    <w:rsid w:val="002E0515"/>
    <w:rsid w:val="002E35C3"/>
    <w:rsid w:val="002E3926"/>
    <w:rsid w:val="002E3C13"/>
    <w:rsid w:val="002E505F"/>
    <w:rsid w:val="002E52D5"/>
    <w:rsid w:val="002E7601"/>
    <w:rsid w:val="002F1C6D"/>
    <w:rsid w:val="002F2397"/>
    <w:rsid w:val="002F6346"/>
    <w:rsid w:val="002F6FA3"/>
    <w:rsid w:val="002F7C55"/>
    <w:rsid w:val="003007B0"/>
    <w:rsid w:val="003031D5"/>
    <w:rsid w:val="00303603"/>
    <w:rsid w:val="00303B6C"/>
    <w:rsid w:val="00306535"/>
    <w:rsid w:val="00307667"/>
    <w:rsid w:val="0030792F"/>
    <w:rsid w:val="00307D20"/>
    <w:rsid w:val="00311CB3"/>
    <w:rsid w:val="00314378"/>
    <w:rsid w:val="00315218"/>
    <w:rsid w:val="00316359"/>
    <w:rsid w:val="00322C91"/>
    <w:rsid w:val="003232D2"/>
    <w:rsid w:val="00325A92"/>
    <w:rsid w:val="00327F1E"/>
    <w:rsid w:val="00330548"/>
    <w:rsid w:val="0033400D"/>
    <w:rsid w:val="00334AC0"/>
    <w:rsid w:val="00337B18"/>
    <w:rsid w:val="00340F91"/>
    <w:rsid w:val="00342FBB"/>
    <w:rsid w:val="003435AC"/>
    <w:rsid w:val="00344409"/>
    <w:rsid w:val="003478E2"/>
    <w:rsid w:val="00352C2B"/>
    <w:rsid w:val="00352C52"/>
    <w:rsid w:val="00355AA6"/>
    <w:rsid w:val="00356871"/>
    <w:rsid w:val="003570AD"/>
    <w:rsid w:val="0035750E"/>
    <w:rsid w:val="00357A60"/>
    <w:rsid w:val="003610DB"/>
    <w:rsid w:val="00361E05"/>
    <w:rsid w:val="00361E73"/>
    <w:rsid w:val="00363E91"/>
    <w:rsid w:val="00364350"/>
    <w:rsid w:val="00364ED2"/>
    <w:rsid w:val="00365166"/>
    <w:rsid w:val="00366562"/>
    <w:rsid w:val="00367A17"/>
    <w:rsid w:val="00367E9A"/>
    <w:rsid w:val="00370564"/>
    <w:rsid w:val="00376BB4"/>
    <w:rsid w:val="00386B3C"/>
    <w:rsid w:val="00386FB9"/>
    <w:rsid w:val="003876D4"/>
    <w:rsid w:val="00391146"/>
    <w:rsid w:val="00391498"/>
    <w:rsid w:val="00392567"/>
    <w:rsid w:val="0039397E"/>
    <w:rsid w:val="00394886"/>
    <w:rsid w:val="003A55AE"/>
    <w:rsid w:val="003A6227"/>
    <w:rsid w:val="003A7443"/>
    <w:rsid w:val="003B0509"/>
    <w:rsid w:val="003B2461"/>
    <w:rsid w:val="003B406A"/>
    <w:rsid w:val="003B698C"/>
    <w:rsid w:val="003C1A23"/>
    <w:rsid w:val="003C2842"/>
    <w:rsid w:val="003C30E9"/>
    <w:rsid w:val="003C4D18"/>
    <w:rsid w:val="003C5635"/>
    <w:rsid w:val="003C62B5"/>
    <w:rsid w:val="003D0975"/>
    <w:rsid w:val="003D143A"/>
    <w:rsid w:val="003D1DC0"/>
    <w:rsid w:val="003E1686"/>
    <w:rsid w:val="003E2285"/>
    <w:rsid w:val="003E6A34"/>
    <w:rsid w:val="003E738D"/>
    <w:rsid w:val="003F0EC9"/>
    <w:rsid w:val="003F1D7A"/>
    <w:rsid w:val="003F3654"/>
    <w:rsid w:val="003F3674"/>
    <w:rsid w:val="003F58B8"/>
    <w:rsid w:val="003F7641"/>
    <w:rsid w:val="0040189C"/>
    <w:rsid w:val="00402186"/>
    <w:rsid w:val="00403095"/>
    <w:rsid w:val="00410536"/>
    <w:rsid w:val="00411E17"/>
    <w:rsid w:val="0041400A"/>
    <w:rsid w:val="00415216"/>
    <w:rsid w:val="004160BE"/>
    <w:rsid w:val="0042069E"/>
    <w:rsid w:val="00421095"/>
    <w:rsid w:val="00421B2A"/>
    <w:rsid w:val="00426DD9"/>
    <w:rsid w:val="004321BD"/>
    <w:rsid w:val="0043587F"/>
    <w:rsid w:val="004400C5"/>
    <w:rsid w:val="0044484A"/>
    <w:rsid w:val="00445E6F"/>
    <w:rsid w:val="00447ACE"/>
    <w:rsid w:val="00447ECE"/>
    <w:rsid w:val="00450C6F"/>
    <w:rsid w:val="00454ED6"/>
    <w:rsid w:val="0045596E"/>
    <w:rsid w:val="00456466"/>
    <w:rsid w:val="004607FF"/>
    <w:rsid w:val="004654F5"/>
    <w:rsid w:val="00467152"/>
    <w:rsid w:val="00471659"/>
    <w:rsid w:val="004741BB"/>
    <w:rsid w:val="004749CE"/>
    <w:rsid w:val="004806A4"/>
    <w:rsid w:val="00483454"/>
    <w:rsid w:val="00486AFF"/>
    <w:rsid w:val="00487693"/>
    <w:rsid w:val="00495C4F"/>
    <w:rsid w:val="00495E4D"/>
    <w:rsid w:val="004A00FF"/>
    <w:rsid w:val="004A0E4F"/>
    <w:rsid w:val="004A2036"/>
    <w:rsid w:val="004A3EF5"/>
    <w:rsid w:val="004A4051"/>
    <w:rsid w:val="004A4CC1"/>
    <w:rsid w:val="004A63A0"/>
    <w:rsid w:val="004A72FA"/>
    <w:rsid w:val="004B1CA8"/>
    <w:rsid w:val="004B2CC1"/>
    <w:rsid w:val="004B2E46"/>
    <w:rsid w:val="004B36D4"/>
    <w:rsid w:val="004B3B91"/>
    <w:rsid w:val="004B4204"/>
    <w:rsid w:val="004C1C49"/>
    <w:rsid w:val="004C1E7D"/>
    <w:rsid w:val="004C2A53"/>
    <w:rsid w:val="004C2B74"/>
    <w:rsid w:val="004C2FF3"/>
    <w:rsid w:val="004C3ACB"/>
    <w:rsid w:val="004C4193"/>
    <w:rsid w:val="004C7C6A"/>
    <w:rsid w:val="004D00DE"/>
    <w:rsid w:val="004D2F00"/>
    <w:rsid w:val="004D5B2A"/>
    <w:rsid w:val="004D629A"/>
    <w:rsid w:val="004E00C6"/>
    <w:rsid w:val="004E1610"/>
    <w:rsid w:val="004E5AFE"/>
    <w:rsid w:val="004E6806"/>
    <w:rsid w:val="004F1B83"/>
    <w:rsid w:val="004F3CCE"/>
    <w:rsid w:val="004F40BD"/>
    <w:rsid w:val="004F4778"/>
    <w:rsid w:val="004F4996"/>
    <w:rsid w:val="004F5BBF"/>
    <w:rsid w:val="004F67F3"/>
    <w:rsid w:val="00506006"/>
    <w:rsid w:val="00506727"/>
    <w:rsid w:val="005105B5"/>
    <w:rsid w:val="00510CC9"/>
    <w:rsid w:val="005113F0"/>
    <w:rsid w:val="00511B4F"/>
    <w:rsid w:val="00516787"/>
    <w:rsid w:val="0052394D"/>
    <w:rsid w:val="005245CF"/>
    <w:rsid w:val="00525595"/>
    <w:rsid w:val="00527A45"/>
    <w:rsid w:val="00530126"/>
    <w:rsid w:val="00531478"/>
    <w:rsid w:val="005354A1"/>
    <w:rsid w:val="005368A0"/>
    <w:rsid w:val="00543DFE"/>
    <w:rsid w:val="005446EF"/>
    <w:rsid w:val="00546755"/>
    <w:rsid w:val="005523CD"/>
    <w:rsid w:val="005526D9"/>
    <w:rsid w:val="00557719"/>
    <w:rsid w:val="0056070E"/>
    <w:rsid w:val="0056332B"/>
    <w:rsid w:val="005647D9"/>
    <w:rsid w:val="00565416"/>
    <w:rsid w:val="005702A5"/>
    <w:rsid w:val="00570A16"/>
    <w:rsid w:val="00572D4D"/>
    <w:rsid w:val="00577F8A"/>
    <w:rsid w:val="005809D4"/>
    <w:rsid w:val="00580FB8"/>
    <w:rsid w:val="00581D01"/>
    <w:rsid w:val="0058344F"/>
    <w:rsid w:val="005858E6"/>
    <w:rsid w:val="00587731"/>
    <w:rsid w:val="00587BD4"/>
    <w:rsid w:val="00590685"/>
    <w:rsid w:val="005910F1"/>
    <w:rsid w:val="005939A4"/>
    <w:rsid w:val="005943FF"/>
    <w:rsid w:val="005945A2"/>
    <w:rsid w:val="00594687"/>
    <w:rsid w:val="00594BBB"/>
    <w:rsid w:val="005A26B5"/>
    <w:rsid w:val="005A4CC8"/>
    <w:rsid w:val="005A54FA"/>
    <w:rsid w:val="005A6E5D"/>
    <w:rsid w:val="005B0BD9"/>
    <w:rsid w:val="005B1CFD"/>
    <w:rsid w:val="005B5CBD"/>
    <w:rsid w:val="005B7BC6"/>
    <w:rsid w:val="005C17FA"/>
    <w:rsid w:val="005C1D8D"/>
    <w:rsid w:val="005D0C7C"/>
    <w:rsid w:val="005D1FDE"/>
    <w:rsid w:val="005D563A"/>
    <w:rsid w:val="005D56F2"/>
    <w:rsid w:val="005E04CF"/>
    <w:rsid w:val="005E0B16"/>
    <w:rsid w:val="005E1AD0"/>
    <w:rsid w:val="005E1DF2"/>
    <w:rsid w:val="005E25E1"/>
    <w:rsid w:val="005E33A8"/>
    <w:rsid w:val="005E4B78"/>
    <w:rsid w:val="005E65EE"/>
    <w:rsid w:val="005F0116"/>
    <w:rsid w:val="005F0681"/>
    <w:rsid w:val="005F118C"/>
    <w:rsid w:val="005F13FB"/>
    <w:rsid w:val="005F16EE"/>
    <w:rsid w:val="005F299D"/>
    <w:rsid w:val="005F2D4F"/>
    <w:rsid w:val="005F3BAD"/>
    <w:rsid w:val="005F44E7"/>
    <w:rsid w:val="005F573E"/>
    <w:rsid w:val="005F5BEC"/>
    <w:rsid w:val="00605AD9"/>
    <w:rsid w:val="00605B79"/>
    <w:rsid w:val="006067ED"/>
    <w:rsid w:val="00613200"/>
    <w:rsid w:val="00614908"/>
    <w:rsid w:val="00614F2D"/>
    <w:rsid w:val="00615F2F"/>
    <w:rsid w:val="00615FB7"/>
    <w:rsid w:val="006162CB"/>
    <w:rsid w:val="0061630C"/>
    <w:rsid w:val="00627083"/>
    <w:rsid w:val="00627724"/>
    <w:rsid w:val="00627E99"/>
    <w:rsid w:val="0063153D"/>
    <w:rsid w:val="00636E44"/>
    <w:rsid w:val="0063761C"/>
    <w:rsid w:val="00637E0E"/>
    <w:rsid w:val="00642D61"/>
    <w:rsid w:val="006470FF"/>
    <w:rsid w:val="00647E4B"/>
    <w:rsid w:val="00647E4C"/>
    <w:rsid w:val="00651651"/>
    <w:rsid w:val="006520CC"/>
    <w:rsid w:val="0065213A"/>
    <w:rsid w:val="006540F1"/>
    <w:rsid w:val="00656400"/>
    <w:rsid w:val="006601F7"/>
    <w:rsid w:val="006616C5"/>
    <w:rsid w:val="00661EAA"/>
    <w:rsid w:val="00662043"/>
    <w:rsid w:val="006676F2"/>
    <w:rsid w:val="00672B78"/>
    <w:rsid w:val="0067537F"/>
    <w:rsid w:val="006761FC"/>
    <w:rsid w:val="00682D04"/>
    <w:rsid w:val="00687EC4"/>
    <w:rsid w:val="00690046"/>
    <w:rsid w:val="00692EAF"/>
    <w:rsid w:val="00694756"/>
    <w:rsid w:val="00695C19"/>
    <w:rsid w:val="00697C92"/>
    <w:rsid w:val="006A2100"/>
    <w:rsid w:val="006A388C"/>
    <w:rsid w:val="006B0C79"/>
    <w:rsid w:val="006B25C1"/>
    <w:rsid w:val="006C0459"/>
    <w:rsid w:val="006C22CF"/>
    <w:rsid w:val="006C22FB"/>
    <w:rsid w:val="006C2D95"/>
    <w:rsid w:val="006C3B67"/>
    <w:rsid w:val="006C40E5"/>
    <w:rsid w:val="006C58FB"/>
    <w:rsid w:val="006C5A85"/>
    <w:rsid w:val="006C7A61"/>
    <w:rsid w:val="006D14A9"/>
    <w:rsid w:val="006D236F"/>
    <w:rsid w:val="006D28CD"/>
    <w:rsid w:val="006D2EB4"/>
    <w:rsid w:val="006E0448"/>
    <w:rsid w:val="006E22DB"/>
    <w:rsid w:val="006E24EE"/>
    <w:rsid w:val="006E2FD5"/>
    <w:rsid w:val="006E3421"/>
    <w:rsid w:val="006E34A5"/>
    <w:rsid w:val="006E4E0F"/>
    <w:rsid w:val="006E6A82"/>
    <w:rsid w:val="006F09A6"/>
    <w:rsid w:val="006F1DDC"/>
    <w:rsid w:val="006F3111"/>
    <w:rsid w:val="006F5F2D"/>
    <w:rsid w:val="006F7C49"/>
    <w:rsid w:val="007033BA"/>
    <w:rsid w:val="00703898"/>
    <w:rsid w:val="00703D06"/>
    <w:rsid w:val="00704383"/>
    <w:rsid w:val="007046E9"/>
    <w:rsid w:val="00706369"/>
    <w:rsid w:val="00707B02"/>
    <w:rsid w:val="00710C3D"/>
    <w:rsid w:val="007113FC"/>
    <w:rsid w:val="007161C2"/>
    <w:rsid w:val="00716BCF"/>
    <w:rsid w:val="00720187"/>
    <w:rsid w:val="00721F45"/>
    <w:rsid w:val="00723295"/>
    <w:rsid w:val="00723647"/>
    <w:rsid w:val="0073048C"/>
    <w:rsid w:val="00732308"/>
    <w:rsid w:val="007329A4"/>
    <w:rsid w:val="00733238"/>
    <w:rsid w:val="00736A51"/>
    <w:rsid w:val="00741B77"/>
    <w:rsid w:val="00743936"/>
    <w:rsid w:val="007448A2"/>
    <w:rsid w:val="00746D25"/>
    <w:rsid w:val="007510A0"/>
    <w:rsid w:val="0075371F"/>
    <w:rsid w:val="00760381"/>
    <w:rsid w:val="0076039D"/>
    <w:rsid w:val="00761503"/>
    <w:rsid w:val="007616DD"/>
    <w:rsid w:val="00762411"/>
    <w:rsid w:val="00762E4D"/>
    <w:rsid w:val="007631AF"/>
    <w:rsid w:val="00765656"/>
    <w:rsid w:val="00771C5D"/>
    <w:rsid w:val="007721D6"/>
    <w:rsid w:val="00772808"/>
    <w:rsid w:val="00773182"/>
    <w:rsid w:val="00774CC2"/>
    <w:rsid w:val="007758E1"/>
    <w:rsid w:val="00777417"/>
    <w:rsid w:val="00782807"/>
    <w:rsid w:val="007833B3"/>
    <w:rsid w:val="00783407"/>
    <w:rsid w:val="0078447A"/>
    <w:rsid w:val="00784BDF"/>
    <w:rsid w:val="00787AE6"/>
    <w:rsid w:val="007911ED"/>
    <w:rsid w:val="0079217A"/>
    <w:rsid w:val="007929AE"/>
    <w:rsid w:val="00794B0A"/>
    <w:rsid w:val="007956DC"/>
    <w:rsid w:val="007956EB"/>
    <w:rsid w:val="00797602"/>
    <w:rsid w:val="00797E62"/>
    <w:rsid w:val="007A0440"/>
    <w:rsid w:val="007A1D42"/>
    <w:rsid w:val="007A3B7E"/>
    <w:rsid w:val="007B1CF8"/>
    <w:rsid w:val="007B2FBE"/>
    <w:rsid w:val="007B46B7"/>
    <w:rsid w:val="007B624B"/>
    <w:rsid w:val="007B6C55"/>
    <w:rsid w:val="007B7C75"/>
    <w:rsid w:val="007C18E1"/>
    <w:rsid w:val="007C41A7"/>
    <w:rsid w:val="007C4796"/>
    <w:rsid w:val="007C5516"/>
    <w:rsid w:val="007C7DB1"/>
    <w:rsid w:val="007D0DB8"/>
    <w:rsid w:val="007D63DF"/>
    <w:rsid w:val="007E04A7"/>
    <w:rsid w:val="007E1197"/>
    <w:rsid w:val="007E49C2"/>
    <w:rsid w:val="007E5C7B"/>
    <w:rsid w:val="007F0560"/>
    <w:rsid w:val="0080537F"/>
    <w:rsid w:val="00807022"/>
    <w:rsid w:val="0081679B"/>
    <w:rsid w:val="00816B17"/>
    <w:rsid w:val="008218B4"/>
    <w:rsid w:val="00825FF8"/>
    <w:rsid w:val="00826999"/>
    <w:rsid w:val="00830D8D"/>
    <w:rsid w:val="00831B1B"/>
    <w:rsid w:val="00831C15"/>
    <w:rsid w:val="008342EC"/>
    <w:rsid w:val="00835FD1"/>
    <w:rsid w:val="008371BE"/>
    <w:rsid w:val="008401AB"/>
    <w:rsid w:val="0084108B"/>
    <w:rsid w:val="0084273F"/>
    <w:rsid w:val="008445F1"/>
    <w:rsid w:val="00845434"/>
    <w:rsid w:val="00847F06"/>
    <w:rsid w:val="008511EA"/>
    <w:rsid w:val="008513DE"/>
    <w:rsid w:val="00851438"/>
    <w:rsid w:val="0085147D"/>
    <w:rsid w:val="00854D4B"/>
    <w:rsid w:val="00855364"/>
    <w:rsid w:val="00857AD5"/>
    <w:rsid w:val="00860013"/>
    <w:rsid w:val="00862052"/>
    <w:rsid w:val="0086274C"/>
    <w:rsid w:val="00862B48"/>
    <w:rsid w:val="00877865"/>
    <w:rsid w:val="00877A8B"/>
    <w:rsid w:val="00877BF9"/>
    <w:rsid w:val="008804C9"/>
    <w:rsid w:val="00880E60"/>
    <w:rsid w:val="008836EF"/>
    <w:rsid w:val="008843B1"/>
    <w:rsid w:val="0088633C"/>
    <w:rsid w:val="00892D8D"/>
    <w:rsid w:val="00892ED7"/>
    <w:rsid w:val="00895B32"/>
    <w:rsid w:val="00896A66"/>
    <w:rsid w:val="008A3A65"/>
    <w:rsid w:val="008A47E6"/>
    <w:rsid w:val="008A55C0"/>
    <w:rsid w:val="008A5A42"/>
    <w:rsid w:val="008A5FED"/>
    <w:rsid w:val="008A6A87"/>
    <w:rsid w:val="008B0D32"/>
    <w:rsid w:val="008B2F99"/>
    <w:rsid w:val="008B36C8"/>
    <w:rsid w:val="008B4A8D"/>
    <w:rsid w:val="008C1DB7"/>
    <w:rsid w:val="008C23A1"/>
    <w:rsid w:val="008C533A"/>
    <w:rsid w:val="008C79D5"/>
    <w:rsid w:val="008C7EBB"/>
    <w:rsid w:val="008D0D85"/>
    <w:rsid w:val="008D3B8E"/>
    <w:rsid w:val="008D4890"/>
    <w:rsid w:val="008E0F34"/>
    <w:rsid w:val="008E189B"/>
    <w:rsid w:val="008E5D5F"/>
    <w:rsid w:val="008F2FFD"/>
    <w:rsid w:val="008F66C7"/>
    <w:rsid w:val="008F6B05"/>
    <w:rsid w:val="00903830"/>
    <w:rsid w:val="009040EF"/>
    <w:rsid w:val="0090562D"/>
    <w:rsid w:val="00910803"/>
    <w:rsid w:val="009144DA"/>
    <w:rsid w:val="00915D4A"/>
    <w:rsid w:val="00920EE1"/>
    <w:rsid w:val="00924B77"/>
    <w:rsid w:val="00925BDC"/>
    <w:rsid w:val="0092624C"/>
    <w:rsid w:val="009263C5"/>
    <w:rsid w:val="00930545"/>
    <w:rsid w:val="00931FC8"/>
    <w:rsid w:val="0093337D"/>
    <w:rsid w:val="009372C1"/>
    <w:rsid w:val="00940A63"/>
    <w:rsid w:val="00944AF5"/>
    <w:rsid w:val="00954290"/>
    <w:rsid w:val="00955E85"/>
    <w:rsid w:val="00956372"/>
    <w:rsid w:val="009565E6"/>
    <w:rsid w:val="00962B56"/>
    <w:rsid w:val="009639C8"/>
    <w:rsid w:val="009646FE"/>
    <w:rsid w:val="00967121"/>
    <w:rsid w:val="00967258"/>
    <w:rsid w:val="0097202C"/>
    <w:rsid w:val="00973150"/>
    <w:rsid w:val="009738CE"/>
    <w:rsid w:val="00977461"/>
    <w:rsid w:val="009778F1"/>
    <w:rsid w:val="009808EE"/>
    <w:rsid w:val="00985B50"/>
    <w:rsid w:val="00991271"/>
    <w:rsid w:val="00991B2D"/>
    <w:rsid w:val="00991BC9"/>
    <w:rsid w:val="00992602"/>
    <w:rsid w:val="00994CD3"/>
    <w:rsid w:val="009979C8"/>
    <w:rsid w:val="009A0FD0"/>
    <w:rsid w:val="009A182A"/>
    <w:rsid w:val="009A1E0A"/>
    <w:rsid w:val="009A51C6"/>
    <w:rsid w:val="009A6199"/>
    <w:rsid w:val="009A709F"/>
    <w:rsid w:val="009A75F3"/>
    <w:rsid w:val="009A77CD"/>
    <w:rsid w:val="009B295B"/>
    <w:rsid w:val="009B4A7A"/>
    <w:rsid w:val="009B4AF3"/>
    <w:rsid w:val="009B5E59"/>
    <w:rsid w:val="009B6347"/>
    <w:rsid w:val="009B6F90"/>
    <w:rsid w:val="009B71CA"/>
    <w:rsid w:val="009C0ED8"/>
    <w:rsid w:val="009C1307"/>
    <w:rsid w:val="009C21DF"/>
    <w:rsid w:val="009C3AC6"/>
    <w:rsid w:val="009C4BBC"/>
    <w:rsid w:val="009D0933"/>
    <w:rsid w:val="009D4AF7"/>
    <w:rsid w:val="009E52D8"/>
    <w:rsid w:val="009E78DD"/>
    <w:rsid w:val="009E7AE4"/>
    <w:rsid w:val="009F18EC"/>
    <w:rsid w:val="009F1F1C"/>
    <w:rsid w:val="009F4628"/>
    <w:rsid w:val="009F5B61"/>
    <w:rsid w:val="00A002B8"/>
    <w:rsid w:val="00A01165"/>
    <w:rsid w:val="00A01299"/>
    <w:rsid w:val="00A015C8"/>
    <w:rsid w:val="00A021C4"/>
    <w:rsid w:val="00A0310D"/>
    <w:rsid w:val="00A06BB8"/>
    <w:rsid w:val="00A06EF9"/>
    <w:rsid w:val="00A07A1F"/>
    <w:rsid w:val="00A131F7"/>
    <w:rsid w:val="00A13783"/>
    <w:rsid w:val="00A15166"/>
    <w:rsid w:val="00A16A59"/>
    <w:rsid w:val="00A201B5"/>
    <w:rsid w:val="00A20F0F"/>
    <w:rsid w:val="00A2483C"/>
    <w:rsid w:val="00A31CB8"/>
    <w:rsid w:val="00A32298"/>
    <w:rsid w:val="00A33D38"/>
    <w:rsid w:val="00A376FA"/>
    <w:rsid w:val="00A40BAF"/>
    <w:rsid w:val="00A4177D"/>
    <w:rsid w:val="00A419D6"/>
    <w:rsid w:val="00A430F8"/>
    <w:rsid w:val="00A43288"/>
    <w:rsid w:val="00A45D26"/>
    <w:rsid w:val="00A525E9"/>
    <w:rsid w:val="00A531D7"/>
    <w:rsid w:val="00A544BB"/>
    <w:rsid w:val="00A546EA"/>
    <w:rsid w:val="00A550EA"/>
    <w:rsid w:val="00A55434"/>
    <w:rsid w:val="00A55916"/>
    <w:rsid w:val="00A55CC8"/>
    <w:rsid w:val="00A6097A"/>
    <w:rsid w:val="00A610A0"/>
    <w:rsid w:val="00A6125D"/>
    <w:rsid w:val="00A6128C"/>
    <w:rsid w:val="00A62029"/>
    <w:rsid w:val="00A6260F"/>
    <w:rsid w:val="00A62830"/>
    <w:rsid w:val="00A655C6"/>
    <w:rsid w:val="00A665E5"/>
    <w:rsid w:val="00A67EF8"/>
    <w:rsid w:val="00A70942"/>
    <w:rsid w:val="00A713E7"/>
    <w:rsid w:val="00A71817"/>
    <w:rsid w:val="00A73EFF"/>
    <w:rsid w:val="00A81D72"/>
    <w:rsid w:val="00A8251C"/>
    <w:rsid w:val="00A8265A"/>
    <w:rsid w:val="00A84BE3"/>
    <w:rsid w:val="00A84BFD"/>
    <w:rsid w:val="00A85102"/>
    <w:rsid w:val="00A8575C"/>
    <w:rsid w:val="00A85EC7"/>
    <w:rsid w:val="00A8778F"/>
    <w:rsid w:val="00A90A96"/>
    <w:rsid w:val="00A90F72"/>
    <w:rsid w:val="00A91B39"/>
    <w:rsid w:val="00A94211"/>
    <w:rsid w:val="00A96E12"/>
    <w:rsid w:val="00A96E85"/>
    <w:rsid w:val="00AA00E7"/>
    <w:rsid w:val="00AA1207"/>
    <w:rsid w:val="00AA4F6C"/>
    <w:rsid w:val="00AB0386"/>
    <w:rsid w:val="00AB1A49"/>
    <w:rsid w:val="00AB4EE8"/>
    <w:rsid w:val="00AB51EF"/>
    <w:rsid w:val="00AC4862"/>
    <w:rsid w:val="00AC7AA3"/>
    <w:rsid w:val="00AD1EAA"/>
    <w:rsid w:val="00AD6F45"/>
    <w:rsid w:val="00AE037E"/>
    <w:rsid w:val="00AE0E4B"/>
    <w:rsid w:val="00AE15D7"/>
    <w:rsid w:val="00AE25FF"/>
    <w:rsid w:val="00AF04E8"/>
    <w:rsid w:val="00AF2FEA"/>
    <w:rsid w:val="00AF33C4"/>
    <w:rsid w:val="00AF39E6"/>
    <w:rsid w:val="00AF4906"/>
    <w:rsid w:val="00AF5C0F"/>
    <w:rsid w:val="00B02533"/>
    <w:rsid w:val="00B04452"/>
    <w:rsid w:val="00B04643"/>
    <w:rsid w:val="00B04741"/>
    <w:rsid w:val="00B05315"/>
    <w:rsid w:val="00B077EE"/>
    <w:rsid w:val="00B1129E"/>
    <w:rsid w:val="00B15402"/>
    <w:rsid w:val="00B16A90"/>
    <w:rsid w:val="00B21879"/>
    <w:rsid w:val="00B21F6A"/>
    <w:rsid w:val="00B2209D"/>
    <w:rsid w:val="00B22839"/>
    <w:rsid w:val="00B3142F"/>
    <w:rsid w:val="00B33056"/>
    <w:rsid w:val="00B4025A"/>
    <w:rsid w:val="00B40D54"/>
    <w:rsid w:val="00B42E9B"/>
    <w:rsid w:val="00B432E2"/>
    <w:rsid w:val="00B47EF6"/>
    <w:rsid w:val="00B515B1"/>
    <w:rsid w:val="00B52C0A"/>
    <w:rsid w:val="00B52DDD"/>
    <w:rsid w:val="00B5496D"/>
    <w:rsid w:val="00B60156"/>
    <w:rsid w:val="00B60E27"/>
    <w:rsid w:val="00B61E24"/>
    <w:rsid w:val="00B65DE9"/>
    <w:rsid w:val="00B67D87"/>
    <w:rsid w:val="00B714E1"/>
    <w:rsid w:val="00B71A44"/>
    <w:rsid w:val="00B7252A"/>
    <w:rsid w:val="00B736C4"/>
    <w:rsid w:val="00B73EFE"/>
    <w:rsid w:val="00B7454A"/>
    <w:rsid w:val="00B74F8F"/>
    <w:rsid w:val="00B755B7"/>
    <w:rsid w:val="00B82742"/>
    <w:rsid w:val="00B848F1"/>
    <w:rsid w:val="00B91E3F"/>
    <w:rsid w:val="00B92838"/>
    <w:rsid w:val="00B9296D"/>
    <w:rsid w:val="00B94FA9"/>
    <w:rsid w:val="00BA1048"/>
    <w:rsid w:val="00BA240E"/>
    <w:rsid w:val="00BA2E75"/>
    <w:rsid w:val="00BA3CD1"/>
    <w:rsid w:val="00BA4DC4"/>
    <w:rsid w:val="00BA4EED"/>
    <w:rsid w:val="00BA526B"/>
    <w:rsid w:val="00BA6128"/>
    <w:rsid w:val="00BA6C55"/>
    <w:rsid w:val="00BA71C8"/>
    <w:rsid w:val="00BB3BDF"/>
    <w:rsid w:val="00BB5ABA"/>
    <w:rsid w:val="00BC1472"/>
    <w:rsid w:val="00BC17B9"/>
    <w:rsid w:val="00BC20B6"/>
    <w:rsid w:val="00BC2901"/>
    <w:rsid w:val="00BC3C4D"/>
    <w:rsid w:val="00BC507F"/>
    <w:rsid w:val="00BC5839"/>
    <w:rsid w:val="00BC6B50"/>
    <w:rsid w:val="00BD0AEC"/>
    <w:rsid w:val="00BD3260"/>
    <w:rsid w:val="00BD3609"/>
    <w:rsid w:val="00BD565E"/>
    <w:rsid w:val="00BD5B21"/>
    <w:rsid w:val="00BE07C5"/>
    <w:rsid w:val="00BE1711"/>
    <w:rsid w:val="00BE2D50"/>
    <w:rsid w:val="00BE5564"/>
    <w:rsid w:val="00BF0C41"/>
    <w:rsid w:val="00BF1726"/>
    <w:rsid w:val="00BF1CFD"/>
    <w:rsid w:val="00BF383F"/>
    <w:rsid w:val="00BF6388"/>
    <w:rsid w:val="00C04B08"/>
    <w:rsid w:val="00C05614"/>
    <w:rsid w:val="00C11946"/>
    <w:rsid w:val="00C122F5"/>
    <w:rsid w:val="00C13343"/>
    <w:rsid w:val="00C15984"/>
    <w:rsid w:val="00C17C02"/>
    <w:rsid w:val="00C21261"/>
    <w:rsid w:val="00C222DF"/>
    <w:rsid w:val="00C224BE"/>
    <w:rsid w:val="00C23FCE"/>
    <w:rsid w:val="00C25297"/>
    <w:rsid w:val="00C26176"/>
    <w:rsid w:val="00C26F23"/>
    <w:rsid w:val="00C27657"/>
    <w:rsid w:val="00C27C7F"/>
    <w:rsid w:val="00C302FB"/>
    <w:rsid w:val="00C31884"/>
    <w:rsid w:val="00C3193A"/>
    <w:rsid w:val="00C33417"/>
    <w:rsid w:val="00C342F0"/>
    <w:rsid w:val="00C35D4E"/>
    <w:rsid w:val="00C3743B"/>
    <w:rsid w:val="00C434F2"/>
    <w:rsid w:val="00C44C49"/>
    <w:rsid w:val="00C46337"/>
    <w:rsid w:val="00C46AAF"/>
    <w:rsid w:val="00C4796A"/>
    <w:rsid w:val="00C47DB8"/>
    <w:rsid w:val="00C50539"/>
    <w:rsid w:val="00C508E6"/>
    <w:rsid w:val="00C50C52"/>
    <w:rsid w:val="00C510DE"/>
    <w:rsid w:val="00C51A66"/>
    <w:rsid w:val="00C51ECD"/>
    <w:rsid w:val="00C55E01"/>
    <w:rsid w:val="00C57648"/>
    <w:rsid w:val="00C63712"/>
    <w:rsid w:val="00C63BCA"/>
    <w:rsid w:val="00C63D22"/>
    <w:rsid w:val="00C65ED0"/>
    <w:rsid w:val="00C664F1"/>
    <w:rsid w:val="00C66C77"/>
    <w:rsid w:val="00C66D60"/>
    <w:rsid w:val="00C67A35"/>
    <w:rsid w:val="00C739DF"/>
    <w:rsid w:val="00C73D0B"/>
    <w:rsid w:val="00C74AD8"/>
    <w:rsid w:val="00C76211"/>
    <w:rsid w:val="00C76954"/>
    <w:rsid w:val="00C76F9C"/>
    <w:rsid w:val="00C80B18"/>
    <w:rsid w:val="00C80B2C"/>
    <w:rsid w:val="00C80BCC"/>
    <w:rsid w:val="00C8375B"/>
    <w:rsid w:val="00C8396E"/>
    <w:rsid w:val="00C840EF"/>
    <w:rsid w:val="00C8410C"/>
    <w:rsid w:val="00C84D2A"/>
    <w:rsid w:val="00C85C8B"/>
    <w:rsid w:val="00C8613D"/>
    <w:rsid w:val="00C92450"/>
    <w:rsid w:val="00C92486"/>
    <w:rsid w:val="00C9462F"/>
    <w:rsid w:val="00C9579F"/>
    <w:rsid w:val="00CA3745"/>
    <w:rsid w:val="00CA3F4B"/>
    <w:rsid w:val="00CA453D"/>
    <w:rsid w:val="00CA7FDB"/>
    <w:rsid w:val="00CB36E7"/>
    <w:rsid w:val="00CB3CE9"/>
    <w:rsid w:val="00CB59E2"/>
    <w:rsid w:val="00CC00A7"/>
    <w:rsid w:val="00CC1CBE"/>
    <w:rsid w:val="00CC4622"/>
    <w:rsid w:val="00CC5EF9"/>
    <w:rsid w:val="00CD3330"/>
    <w:rsid w:val="00CD344B"/>
    <w:rsid w:val="00CD3F5C"/>
    <w:rsid w:val="00CD4A46"/>
    <w:rsid w:val="00CD4F4B"/>
    <w:rsid w:val="00CD5488"/>
    <w:rsid w:val="00CD585E"/>
    <w:rsid w:val="00CD6DA3"/>
    <w:rsid w:val="00CE116A"/>
    <w:rsid w:val="00CE2704"/>
    <w:rsid w:val="00CE58BA"/>
    <w:rsid w:val="00CE5D9F"/>
    <w:rsid w:val="00CE6DBC"/>
    <w:rsid w:val="00CE6EEB"/>
    <w:rsid w:val="00CF0446"/>
    <w:rsid w:val="00CF5750"/>
    <w:rsid w:val="00CF79E5"/>
    <w:rsid w:val="00D0017B"/>
    <w:rsid w:val="00D0114C"/>
    <w:rsid w:val="00D0382B"/>
    <w:rsid w:val="00D05DBC"/>
    <w:rsid w:val="00D0734F"/>
    <w:rsid w:val="00D111B9"/>
    <w:rsid w:val="00D126EB"/>
    <w:rsid w:val="00D13D0C"/>
    <w:rsid w:val="00D16AA1"/>
    <w:rsid w:val="00D16B25"/>
    <w:rsid w:val="00D16D54"/>
    <w:rsid w:val="00D21DAA"/>
    <w:rsid w:val="00D21F01"/>
    <w:rsid w:val="00D22C17"/>
    <w:rsid w:val="00D2631B"/>
    <w:rsid w:val="00D2776E"/>
    <w:rsid w:val="00D328D5"/>
    <w:rsid w:val="00D3514D"/>
    <w:rsid w:val="00D35D4F"/>
    <w:rsid w:val="00D36946"/>
    <w:rsid w:val="00D37BEB"/>
    <w:rsid w:val="00D45F2E"/>
    <w:rsid w:val="00D50121"/>
    <w:rsid w:val="00D562AC"/>
    <w:rsid w:val="00D56BB0"/>
    <w:rsid w:val="00D57280"/>
    <w:rsid w:val="00D606CD"/>
    <w:rsid w:val="00D60AA4"/>
    <w:rsid w:val="00D610D3"/>
    <w:rsid w:val="00D64066"/>
    <w:rsid w:val="00D64219"/>
    <w:rsid w:val="00D65082"/>
    <w:rsid w:val="00D722DB"/>
    <w:rsid w:val="00D726D0"/>
    <w:rsid w:val="00D7300B"/>
    <w:rsid w:val="00D732EC"/>
    <w:rsid w:val="00D75A7E"/>
    <w:rsid w:val="00D8236B"/>
    <w:rsid w:val="00D82AFF"/>
    <w:rsid w:val="00D852BA"/>
    <w:rsid w:val="00D86D47"/>
    <w:rsid w:val="00D8714B"/>
    <w:rsid w:val="00D92D35"/>
    <w:rsid w:val="00D9312B"/>
    <w:rsid w:val="00DA0167"/>
    <w:rsid w:val="00DA06FB"/>
    <w:rsid w:val="00DA103F"/>
    <w:rsid w:val="00DA2079"/>
    <w:rsid w:val="00DA24D6"/>
    <w:rsid w:val="00DA3C21"/>
    <w:rsid w:val="00DA7940"/>
    <w:rsid w:val="00DB07B2"/>
    <w:rsid w:val="00DB0F8B"/>
    <w:rsid w:val="00DB29B1"/>
    <w:rsid w:val="00DB4504"/>
    <w:rsid w:val="00DB5CEA"/>
    <w:rsid w:val="00DB760F"/>
    <w:rsid w:val="00DC17E8"/>
    <w:rsid w:val="00DC469D"/>
    <w:rsid w:val="00DD22C3"/>
    <w:rsid w:val="00DD28A2"/>
    <w:rsid w:val="00DD2A69"/>
    <w:rsid w:val="00DD2BEF"/>
    <w:rsid w:val="00DD36BB"/>
    <w:rsid w:val="00DD433E"/>
    <w:rsid w:val="00DD447C"/>
    <w:rsid w:val="00DD4949"/>
    <w:rsid w:val="00DD627A"/>
    <w:rsid w:val="00DD7043"/>
    <w:rsid w:val="00DD7B09"/>
    <w:rsid w:val="00DD7CB5"/>
    <w:rsid w:val="00DE325D"/>
    <w:rsid w:val="00DE4891"/>
    <w:rsid w:val="00DF0C22"/>
    <w:rsid w:val="00DF49D6"/>
    <w:rsid w:val="00DF51F3"/>
    <w:rsid w:val="00DF6766"/>
    <w:rsid w:val="00DF7458"/>
    <w:rsid w:val="00DF7EF7"/>
    <w:rsid w:val="00E01BA1"/>
    <w:rsid w:val="00E01F77"/>
    <w:rsid w:val="00E01FD2"/>
    <w:rsid w:val="00E028A5"/>
    <w:rsid w:val="00E030A5"/>
    <w:rsid w:val="00E04181"/>
    <w:rsid w:val="00E04C87"/>
    <w:rsid w:val="00E056B4"/>
    <w:rsid w:val="00E1439B"/>
    <w:rsid w:val="00E1545E"/>
    <w:rsid w:val="00E231A6"/>
    <w:rsid w:val="00E23533"/>
    <w:rsid w:val="00E2452D"/>
    <w:rsid w:val="00E247CC"/>
    <w:rsid w:val="00E25CEC"/>
    <w:rsid w:val="00E25DD2"/>
    <w:rsid w:val="00E31C14"/>
    <w:rsid w:val="00E31C58"/>
    <w:rsid w:val="00E400FF"/>
    <w:rsid w:val="00E41263"/>
    <w:rsid w:val="00E41FC3"/>
    <w:rsid w:val="00E43351"/>
    <w:rsid w:val="00E43A92"/>
    <w:rsid w:val="00E44448"/>
    <w:rsid w:val="00E44DC6"/>
    <w:rsid w:val="00E45D7A"/>
    <w:rsid w:val="00E461DF"/>
    <w:rsid w:val="00E5184A"/>
    <w:rsid w:val="00E51B7F"/>
    <w:rsid w:val="00E54FAD"/>
    <w:rsid w:val="00E5543F"/>
    <w:rsid w:val="00E5688F"/>
    <w:rsid w:val="00E607A0"/>
    <w:rsid w:val="00E633DB"/>
    <w:rsid w:val="00E63F0C"/>
    <w:rsid w:val="00E6432F"/>
    <w:rsid w:val="00E64D49"/>
    <w:rsid w:val="00E66D67"/>
    <w:rsid w:val="00E67535"/>
    <w:rsid w:val="00E67C7E"/>
    <w:rsid w:val="00E829A0"/>
    <w:rsid w:val="00E82DEF"/>
    <w:rsid w:val="00E833AC"/>
    <w:rsid w:val="00E84773"/>
    <w:rsid w:val="00E904B2"/>
    <w:rsid w:val="00E92BE3"/>
    <w:rsid w:val="00E93AA0"/>
    <w:rsid w:val="00E95677"/>
    <w:rsid w:val="00EA0607"/>
    <w:rsid w:val="00EA61A0"/>
    <w:rsid w:val="00EB0524"/>
    <w:rsid w:val="00EB08CE"/>
    <w:rsid w:val="00EB56A6"/>
    <w:rsid w:val="00EB5C42"/>
    <w:rsid w:val="00EC0818"/>
    <w:rsid w:val="00EC0FE4"/>
    <w:rsid w:val="00EC331E"/>
    <w:rsid w:val="00EC4195"/>
    <w:rsid w:val="00ED0C19"/>
    <w:rsid w:val="00ED486A"/>
    <w:rsid w:val="00ED7584"/>
    <w:rsid w:val="00EE011D"/>
    <w:rsid w:val="00EE1787"/>
    <w:rsid w:val="00EE3DEA"/>
    <w:rsid w:val="00EE4635"/>
    <w:rsid w:val="00EE5585"/>
    <w:rsid w:val="00EE630A"/>
    <w:rsid w:val="00EE742F"/>
    <w:rsid w:val="00EF003C"/>
    <w:rsid w:val="00EF0323"/>
    <w:rsid w:val="00EF0357"/>
    <w:rsid w:val="00EF7835"/>
    <w:rsid w:val="00F00321"/>
    <w:rsid w:val="00F00931"/>
    <w:rsid w:val="00F02276"/>
    <w:rsid w:val="00F032F7"/>
    <w:rsid w:val="00F038D5"/>
    <w:rsid w:val="00F0687F"/>
    <w:rsid w:val="00F06A0E"/>
    <w:rsid w:val="00F0716F"/>
    <w:rsid w:val="00F0782E"/>
    <w:rsid w:val="00F10459"/>
    <w:rsid w:val="00F12383"/>
    <w:rsid w:val="00F12A30"/>
    <w:rsid w:val="00F17772"/>
    <w:rsid w:val="00F32CBF"/>
    <w:rsid w:val="00F3621E"/>
    <w:rsid w:val="00F368A0"/>
    <w:rsid w:val="00F41214"/>
    <w:rsid w:val="00F45BFB"/>
    <w:rsid w:val="00F53977"/>
    <w:rsid w:val="00F53C0E"/>
    <w:rsid w:val="00F55A02"/>
    <w:rsid w:val="00F56AEF"/>
    <w:rsid w:val="00F56FEE"/>
    <w:rsid w:val="00F6087D"/>
    <w:rsid w:val="00F617EF"/>
    <w:rsid w:val="00F628B0"/>
    <w:rsid w:val="00F67062"/>
    <w:rsid w:val="00F733E7"/>
    <w:rsid w:val="00F73F92"/>
    <w:rsid w:val="00F740CC"/>
    <w:rsid w:val="00F74A59"/>
    <w:rsid w:val="00F77B52"/>
    <w:rsid w:val="00F8009C"/>
    <w:rsid w:val="00F827CB"/>
    <w:rsid w:val="00F85D44"/>
    <w:rsid w:val="00F85F2A"/>
    <w:rsid w:val="00F86EAD"/>
    <w:rsid w:val="00F876AC"/>
    <w:rsid w:val="00F87FD7"/>
    <w:rsid w:val="00F920A5"/>
    <w:rsid w:val="00F9403E"/>
    <w:rsid w:val="00F94AAD"/>
    <w:rsid w:val="00F95921"/>
    <w:rsid w:val="00F960D3"/>
    <w:rsid w:val="00F96E82"/>
    <w:rsid w:val="00FA082C"/>
    <w:rsid w:val="00FA3DF2"/>
    <w:rsid w:val="00FA48CC"/>
    <w:rsid w:val="00FA4C13"/>
    <w:rsid w:val="00FB00A4"/>
    <w:rsid w:val="00FB0F97"/>
    <w:rsid w:val="00FB214D"/>
    <w:rsid w:val="00FB2168"/>
    <w:rsid w:val="00FB3473"/>
    <w:rsid w:val="00FB3FC4"/>
    <w:rsid w:val="00FB409F"/>
    <w:rsid w:val="00FB74BB"/>
    <w:rsid w:val="00FC10C4"/>
    <w:rsid w:val="00FC2BAC"/>
    <w:rsid w:val="00FC2F33"/>
    <w:rsid w:val="00FC6F62"/>
    <w:rsid w:val="00FD12F4"/>
    <w:rsid w:val="00FD19C7"/>
    <w:rsid w:val="00FE0F52"/>
    <w:rsid w:val="00FE109B"/>
    <w:rsid w:val="00FE28C2"/>
    <w:rsid w:val="00FE2E65"/>
    <w:rsid w:val="00FE64D0"/>
    <w:rsid w:val="00FE64EE"/>
    <w:rsid w:val="00FF057B"/>
    <w:rsid w:val="00FF11DC"/>
    <w:rsid w:val="00FF2946"/>
    <w:rsid w:val="00FF7915"/>
    <w:rsid w:val="02CFD28E"/>
    <w:rsid w:val="03D19BED"/>
    <w:rsid w:val="07E38FDC"/>
    <w:rsid w:val="07F4ABF3"/>
    <w:rsid w:val="08BD25D5"/>
    <w:rsid w:val="0C94A3A6"/>
    <w:rsid w:val="0EAAE8D8"/>
    <w:rsid w:val="10E10BE8"/>
    <w:rsid w:val="116267A8"/>
    <w:rsid w:val="122BAA6C"/>
    <w:rsid w:val="124ADFBE"/>
    <w:rsid w:val="18CDC2C0"/>
    <w:rsid w:val="1AF60590"/>
    <w:rsid w:val="1C11E242"/>
    <w:rsid w:val="1C64B35D"/>
    <w:rsid w:val="1EAEBE57"/>
    <w:rsid w:val="1EEFDF7B"/>
    <w:rsid w:val="200D4455"/>
    <w:rsid w:val="23C2CCEF"/>
    <w:rsid w:val="24B9B5CB"/>
    <w:rsid w:val="28580250"/>
    <w:rsid w:val="2AA5230D"/>
    <w:rsid w:val="2ACFD614"/>
    <w:rsid w:val="2B7B5A67"/>
    <w:rsid w:val="2D34A428"/>
    <w:rsid w:val="2E63B013"/>
    <w:rsid w:val="30BBA72B"/>
    <w:rsid w:val="30C91080"/>
    <w:rsid w:val="31439356"/>
    <w:rsid w:val="339D3863"/>
    <w:rsid w:val="36674B6C"/>
    <w:rsid w:val="375BF745"/>
    <w:rsid w:val="39F71840"/>
    <w:rsid w:val="3A7642C9"/>
    <w:rsid w:val="3B1054DC"/>
    <w:rsid w:val="3C8AFE50"/>
    <w:rsid w:val="3DC0853E"/>
    <w:rsid w:val="3DE49D84"/>
    <w:rsid w:val="3F4BAF89"/>
    <w:rsid w:val="4034515F"/>
    <w:rsid w:val="41D21C79"/>
    <w:rsid w:val="471E4467"/>
    <w:rsid w:val="47BD4CEE"/>
    <w:rsid w:val="48FED22C"/>
    <w:rsid w:val="4A1C3991"/>
    <w:rsid w:val="4B37888F"/>
    <w:rsid w:val="4CD85F4B"/>
    <w:rsid w:val="4F38CA02"/>
    <w:rsid w:val="4FAD2352"/>
    <w:rsid w:val="50B62FCB"/>
    <w:rsid w:val="5D11F5EA"/>
    <w:rsid w:val="5E98312A"/>
    <w:rsid w:val="609FBFE2"/>
    <w:rsid w:val="621E3567"/>
    <w:rsid w:val="6422A41D"/>
    <w:rsid w:val="65112A23"/>
    <w:rsid w:val="668AF791"/>
    <w:rsid w:val="66ADFC6D"/>
    <w:rsid w:val="6915C00F"/>
    <w:rsid w:val="6A1ED566"/>
    <w:rsid w:val="6C758A1C"/>
    <w:rsid w:val="6F217DFD"/>
    <w:rsid w:val="705392DA"/>
    <w:rsid w:val="725FEA6C"/>
    <w:rsid w:val="72FBE31C"/>
    <w:rsid w:val="735AF1F4"/>
    <w:rsid w:val="73FE6E90"/>
    <w:rsid w:val="7573C02C"/>
    <w:rsid w:val="76968B10"/>
    <w:rsid w:val="7798D999"/>
    <w:rsid w:val="79FA1F1D"/>
    <w:rsid w:val="7B50EF68"/>
    <w:rsid w:val="7C5F7434"/>
    <w:rsid w:val="7D20CA31"/>
    <w:rsid w:val="7FFBF1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D67BF"/>
  <w15:chartTrackingRefBased/>
  <w15:docId w15:val="{E8D2DEB0-71E4-4CA4-A57B-7ABB2717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5A1"/>
  </w:style>
  <w:style w:type="paragraph" w:styleId="Heading1">
    <w:name w:val="heading 1"/>
    <w:basedOn w:val="Normal"/>
    <w:next w:val="Normal"/>
    <w:link w:val="Heading1Char"/>
    <w:uiPriority w:val="9"/>
    <w:qFormat/>
    <w:rsid w:val="00EE742F"/>
    <w:pPr>
      <w:keepNext/>
      <w:keepLines/>
      <w:numPr>
        <w:numId w:val="3"/>
      </w:numPr>
      <w:spacing w:before="240" w:after="120"/>
      <w:outlineLvl w:val="0"/>
    </w:pPr>
    <w:rPr>
      <w:rFonts w:asciiTheme="majorHAnsi" w:eastAsiaTheme="majorEastAsia" w:hAnsiTheme="majorHAnsi" w:cstheme="majorBidi"/>
      <w:color w:val="007549"/>
      <w:sz w:val="32"/>
      <w:szCs w:val="32"/>
    </w:rPr>
  </w:style>
  <w:style w:type="paragraph" w:styleId="Heading2">
    <w:name w:val="heading 2"/>
    <w:basedOn w:val="Normal"/>
    <w:next w:val="Normal"/>
    <w:link w:val="Heading2Char"/>
    <w:uiPriority w:val="9"/>
    <w:unhideWhenUsed/>
    <w:qFormat/>
    <w:rsid w:val="00506006"/>
    <w:pPr>
      <w:keepNext/>
      <w:keepLines/>
      <w:numPr>
        <w:ilvl w:val="1"/>
        <w:numId w:val="3"/>
      </w:numPr>
      <w:spacing w:before="120" w:after="120"/>
      <w:ind w:left="578" w:hanging="578"/>
      <w:outlineLvl w:val="1"/>
    </w:pPr>
    <w:rPr>
      <w:rFonts w:asciiTheme="majorHAnsi" w:eastAsiaTheme="majorEastAsia" w:hAnsiTheme="majorHAnsi" w:cstheme="majorBidi"/>
      <w:color w:val="007549"/>
      <w:sz w:val="26"/>
      <w:szCs w:val="26"/>
    </w:rPr>
  </w:style>
  <w:style w:type="paragraph" w:styleId="Heading3">
    <w:name w:val="heading 3"/>
    <w:basedOn w:val="Normal"/>
    <w:next w:val="Normal"/>
    <w:link w:val="Heading3Char"/>
    <w:uiPriority w:val="9"/>
    <w:unhideWhenUsed/>
    <w:qFormat/>
    <w:rsid w:val="00C63D22"/>
    <w:pPr>
      <w:keepNext/>
      <w:keepLines/>
      <w:numPr>
        <w:ilvl w:val="2"/>
        <w:numId w:val="3"/>
      </w:numPr>
      <w:spacing w:before="40" w:after="0"/>
      <w:outlineLvl w:val="2"/>
    </w:pPr>
    <w:rPr>
      <w:rFonts w:asciiTheme="majorHAnsi" w:eastAsiaTheme="majorEastAsia" w:hAnsiTheme="majorHAnsi" w:cstheme="majorBidi"/>
      <w:color w:val="007549"/>
      <w:sz w:val="24"/>
      <w:szCs w:val="24"/>
    </w:rPr>
  </w:style>
  <w:style w:type="paragraph" w:styleId="Heading4">
    <w:name w:val="heading 4"/>
    <w:basedOn w:val="Normal"/>
    <w:next w:val="Normal"/>
    <w:link w:val="Heading4Char"/>
    <w:uiPriority w:val="9"/>
    <w:semiHidden/>
    <w:unhideWhenUsed/>
    <w:qFormat/>
    <w:rsid w:val="00530126"/>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30126"/>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3012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3012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3012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012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7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787"/>
  </w:style>
  <w:style w:type="paragraph" w:styleId="Footer">
    <w:name w:val="footer"/>
    <w:basedOn w:val="Normal"/>
    <w:link w:val="FooterChar"/>
    <w:uiPriority w:val="99"/>
    <w:unhideWhenUsed/>
    <w:rsid w:val="00516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787"/>
  </w:style>
  <w:style w:type="character" w:customStyle="1" w:styleId="Heading1Char">
    <w:name w:val="Heading 1 Char"/>
    <w:basedOn w:val="DefaultParagraphFont"/>
    <w:link w:val="Heading1"/>
    <w:uiPriority w:val="9"/>
    <w:rsid w:val="00EE742F"/>
    <w:rPr>
      <w:rFonts w:asciiTheme="majorHAnsi" w:eastAsiaTheme="majorEastAsia" w:hAnsiTheme="majorHAnsi" w:cstheme="majorBidi"/>
      <w:color w:val="007549"/>
      <w:sz w:val="32"/>
      <w:szCs w:val="32"/>
    </w:rPr>
  </w:style>
  <w:style w:type="character" w:customStyle="1" w:styleId="Heading2Char">
    <w:name w:val="Heading 2 Char"/>
    <w:basedOn w:val="DefaultParagraphFont"/>
    <w:link w:val="Heading2"/>
    <w:uiPriority w:val="9"/>
    <w:rsid w:val="00506006"/>
    <w:rPr>
      <w:rFonts w:asciiTheme="majorHAnsi" w:eastAsiaTheme="majorEastAsia" w:hAnsiTheme="majorHAnsi" w:cstheme="majorBidi"/>
      <w:color w:val="007549"/>
      <w:sz w:val="26"/>
      <w:szCs w:val="26"/>
    </w:rPr>
  </w:style>
  <w:style w:type="character" w:customStyle="1" w:styleId="Heading3Char">
    <w:name w:val="Heading 3 Char"/>
    <w:basedOn w:val="DefaultParagraphFont"/>
    <w:link w:val="Heading3"/>
    <w:uiPriority w:val="9"/>
    <w:rsid w:val="00C63D22"/>
    <w:rPr>
      <w:rFonts w:asciiTheme="majorHAnsi" w:eastAsiaTheme="majorEastAsia" w:hAnsiTheme="majorHAnsi" w:cstheme="majorBidi"/>
      <w:color w:val="007549"/>
      <w:sz w:val="24"/>
      <w:szCs w:val="24"/>
    </w:rPr>
  </w:style>
  <w:style w:type="paragraph" w:styleId="TOC1">
    <w:name w:val="toc 1"/>
    <w:basedOn w:val="Normal"/>
    <w:next w:val="Normal"/>
    <w:autoRedefine/>
    <w:uiPriority w:val="39"/>
    <w:unhideWhenUsed/>
    <w:rsid w:val="00EE742F"/>
    <w:pPr>
      <w:tabs>
        <w:tab w:val="left" w:pos="440"/>
        <w:tab w:val="right" w:leader="dot" w:pos="9016"/>
      </w:tabs>
      <w:spacing w:after="100"/>
    </w:pPr>
  </w:style>
  <w:style w:type="character" w:styleId="Hyperlink">
    <w:name w:val="Hyperlink"/>
    <w:basedOn w:val="DefaultParagraphFont"/>
    <w:uiPriority w:val="99"/>
    <w:unhideWhenUsed/>
    <w:rsid w:val="000114B4"/>
    <w:rPr>
      <w:color w:val="0563C1" w:themeColor="hyperlink"/>
      <w:u w:val="single"/>
    </w:rPr>
  </w:style>
  <w:style w:type="table" w:styleId="TableGrid">
    <w:name w:val="Table Grid"/>
    <w:basedOn w:val="TableNormal"/>
    <w:uiPriority w:val="39"/>
    <w:rsid w:val="00011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1659"/>
    <w:pPr>
      <w:ind w:left="720"/>
      <w:contextualSpacing/>
    </w:pPr>
  </w:style>
  <w:style w:type="paragraph" w:styleId="Caption">
    <w:name w:val="caption"/>
    <w:basedOn w:val="Normal"/>
    <w:next w:val="Normal"/>
    <w:uiPriority w:val="35"/>
    <w:unhideWhenUsed/>
    <w:qFormat/>
    <w:rsid w:val="00201CAA"/>
    <w:pPr>
      <w:spacing w:after="200" w:line="240" w:lineRule="auto"/>
    </w:pPr>
    <w:rPr>
      <w:b/>
      <w:iCs/>
      <w:color w:val="4B4F54"/>
      <w:sz w:val="20"/>
      <w:szCs w:val="18"/>
    </w:rPr>
  </w:style>
  <w:style w:type="character" w:customStyle="1" w:styleId="Heading4Char">
    <w:name w:val="Heading 4 Char"/>
    <w:basedOn w:val="DefaultParagraphFont"/>
    <w:link w:val="Heading4"/>
    <w:uiPriority w:val="9"/>
    <w:semiHidden/>
    <w:rsid w:val="0053012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3012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3012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3012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301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0126"/>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qFormat/>
    <w:rsid w:val="00896A66"/>
    <w:pPr>
      <w:widowControl w:val="0"/>
      <w:spacing w:after="0" w:line="240" w:lineRule="auto"/>
      <w:ind w:left="822" w:hanging="360"/>
    </w:pPr>
    <w:rPr>
      <w:rFonts w:ascii="Calibri" w:eastAsia="Calibri" w:hAnsi="Calibri"/>
      <w:lang w:val="en-US"/>
    </w:rPr>
  </w:style>
  <w:style w:type="character" w:customStyle="1" w:styleId="BodyTextChar">
    <w:name w:val="Body Text Char"/>
    <w:basedOn w:val="DefaultParagraphFont"/>
    <w:link w:val="BodyText"/>
    <w:rsid w:val="00896A66"/>
    <w:rPr>
      <w:rFonts w:ascii="Calibri" w:eastAsia="Calibri" w:hAnsi="Calibri"/>
      <w:lang w:val="en-US"/>
    </w:rPr>
  </w:style>
  <w:style w:type="paragraph" w:styleId="TOC2">
    <w:name w:val="toc 2"/>
    <w:basedOn w:val="Normal"/>
    <w:next w:val="Normal"/>
    <w:autoRedefine/>
    <w:uiPriority w:val="39"/>
    <w:unhideWhenUsed/>
    <w:rsid w:val="00656400"/>
    <w:pPr>
      <w:spacing w:after="100"/>
      <w:ind w:left="220"/>
    </w:pPr>
  </w:style>
  <w:style w:type="paragraph" w:styleId="NoSpacing">
    <w:name w:val="No Spacing"/>
    <w:uiPriority w:val="1"/>
    <w:qFormat/>
    <w:rsid w:val="00155BEE"/>
    <w:pPr>
      <w:spacing w:after="0" w:line="240" w:lineRule="auto"/>
    </w:pPr>
    <w:rPr>
      <w:color w:val="4B4F54"/>
    </w:rPr>
  </w:style>
  <w:style w:type="paragraph" w:styleId="FootnoteText">
    <w:name w:val="footnote text"/>
    <w:basedOn w:val="Normal"/>
    <w:link w:val="FootnoteTextChar"/>
    <w:uiPriority w:val="99"/>
    <w:semiHidden/>
    <w:unhideWhenUsed/>
    <w:rsid w:val="00FC6F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6F62"/>
    <w:rPr>
      <w:sz w:val="20"/>
      <w:szCs w:val="20"/>
    </w:rPr>
  </w:style>
  <w:style w:type="character" w:styleId="FootnoteReference">
    <w:name w:val="footnote reference"/>
    <w:basedOn w:val="DefaultParagraphFont"/>
    <w:uiPriority w:val="99"/>
    <w:semiHidden/>
    <w:unhideWhenUsed/>
    <w:rsid w:val="00FC6F62"/>
    <w:rPr>
      <w:vertAlign w:val="superscript"/>
    </w:rPr>
  </w:style>
  <w:style w:type="character" w:styleId="CommentReference">
    <w:name w:val="annotation reference"/>
    <w:basedOn w:val="DefaultParagraphFont"/>
    <w:unhideWhenUsed/>
    <w:rsid w:val="003B2461"/>
    <w:rPr>
      <w:sz w:val="16"/>
      <w:szCs w:val="16"/>
    </w:rPr>
  </w:style>
  <w:style w:type="paragraph" w:styleId="CommentText">
    <w:name w:val="annotation text"/>
    <w:basedOn w:val="Normal"/>
    <w:link w:val="CommentTextChar"/>
    <w:unhideWhenUsed/>
    <w:rsid w:val="003B2461"/>
    <w:pPr>
      <w:spacing w:line="240" w:lineRule="auto"/>
    </w:pPr>
    <w:rPr>
      <w:sz w:val="20"/>
      <w:szCs w:val="20"/>
    </w:rPr>
  </w:style>
  <w:style w:type="character" w:customStyle="1" w:styleId="CommentTextChar">
    <w:name w:val="Comment Text Char"/>
    <w:basedOn w:val="DefaultParagraphFont"/>
    <w:link w:val="CommentText"/>
    <w:rsid w:val="003B2461"/>
    <w:rPr>
      <w:sz w:val="20"/>
      <w:szCs w:val="20"/>
    </w:rPr>
  </w:style>
  <w:style w:type="paragraph" w:styleId="CommentSubject">
    <w:name w:val="annotation subject"/>
    <w:basedOn w:val="CommentText"/>
    <w:next w:val="CommentText"/>
    <w:link w:val="CommentSubjectChar"/>
    <w:uiPriority w:val="99"/>
    <w:semiHidden/>
    <w:unhideWhenUsed/>
    <w:rsid w:val="003B2461"/>
    <w:rPr>
      <w:b/>
      <w:bCs/>
    </w:rPr>
  </w:style>
  <w:style w:type="character" w:customStyle="1" w:styleId="CommentSubjectChar">
    <w:name w:val="Comment Subject Char"/>
    <w:basedOn w:val="CommentTextChar"/>
    <w:link w:val="CommentSubject"/>
    <w:uiPriority w:val="99"/>
    <w:semiHidden/>
    <w:rsid w:val="003B2461"/>
    <w:rPr>
      <w:b/>
      <w:bCs/>
      <w:sz w:val="20"/>
      <w:szCs w:val="20"/>
    </w:rPr>
  </w:style>
  <w:style w:type="paragraph" w:styleId="BalloonText">
    <w:name w:val="Balloon Text"/>
    <w:basedOn w:val="Normal"/>
    <w:link w:val="BalloonTextChar"/>
    <w:uiPriority w:val="99"/>
    <w:semiHidden/>
    <w:unhideWhenUsed/>
    <w:rsid w:val="003B2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461"/>
    <w:rPr>
      <w:rFonts w:ascii="Segoe UI" w:hAnsi="Segoe UI" w:cs="Segoe UI"/>
      <w:sz w:val="18"/>
      <w:szCs w:val="18"/>
    </w:rPr>
  </w:style>
  <w:style w:type="paragraph" w:styleId="Revision">
    <w:name w:val="Revision"/>
    <w:hidden/>
    <w:uiPriority w:val="99"/>
    <w:semiHidden/>
    <w:rsid w:val="00214DB8"/>
    <w:pPr>
      <w:spacing w:after="0" w:line="240" w:lineRule="auto"/>
    </w:pPr>
  </w:style>
  <w:style w:type="character" w:styleId="FollowedHyperlink">
    <w:name w:val="FollowedHyperlink"/>
    <w:basedOn w:val="DefaultParagraphFont"/>
    <w:uiPriority w:val="99"/>
    <w:semiHidden/>
    <w:unhideWhenUsed/>
    <w:rsid w:val="00687EC4"/>
    <w:rPr>
      <w:color w:val="954F72" w:themeColor="followedHyperlink"/>
      <w:u w:val="single"/>
    </w:rPr>
  </w:style>
  <w:style w:type="paragraph" w:styleId="Subtitle">
    <w:name w:val="Subtitle"/>
    <w:basedOn w:val="Normal"/>
    <w:link w:val="SubtitleChar"/>
    <w:uiPriority w:val="99"/>
    <w:qFormat/>
    <w:rsid w:val="00C8613D"/>
    <w:pPr>
      <w:autoSpaceDE w:val="0"/>
      <w:autoSpaceDN w:val="0"/>
      <w:spacing w:after="0" w:line="240" w:lineRule="auto"/>
      <w:jc w:val="center"/>
    </w:pPr>
    <w:rPr>
      <w:rFonts w:ascii="Times New Roman" w:eastAsia="Times New Roman" w:hAnsi="Times New Roman" w:cs="Times New Roman"/>
      <w:sz w:val="24"/>
      <w:szCs w:val="24"/>
      <w:lang w:eastAsia="en-AU"/>
    </w:rPr>
  </w:style>
  <w:style w:type="character" w:customStyle="1" w:styleId="SubtitleChar">
    <w:name w:val="Subtitle Char"/>
    <w:basedOn w:val="DefaultParagraphFont"/>
    <w:link w:val="Subtitle"/>
    <w:uiPriority w:val="99"/>
    <w:rsid w:val="00C8613D"/>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AC4862"/>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paragraph">
    <w:name w:val="paragraph"/>
    <w:basedOn w:val="Normal"/>
    <w:rsid w:val="009B6F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62CB"/>
  </w:style>
  <w:style w:type="paragraph" w:styleId="BodyTextIndent2">
    <w:name w:val="Body Text Indent 2"/>
    <w:basedOn w:val="Normal"/>
    <w:link w:val="BodyTextIndent2Char"/>
    <w:uiPriority w:val="99"/>
    <w:unhideWhenUsed/>
    <w:rsid w:val="001D7DAB"/>
    <w:pPr>
      <w:spacing w:after="120" w:line="480" w:lineRule="auto"/>
      <w:ind w:left="283"/>
    </w:pPr>
  </w:style>
  <w:style w:type="character" w:customStyle="1" w:styleId="BodyTextIndent2Char">
    <w:name w:val="Body Text Indent 2 Char"/>
    <w:basedOn w:val="DefaultParagraphFont"/>
    <w:link w:val="BodyTextIndent2"/>
    <w:uiPriority w:val="99"/>
    <w:rsid w:val="001D7DAB"/>
  </w:style>
  <w:style w:type="paragraph" w:styleId="ListNumber">
    <w:name w:val="List Number"/>
    <w:basedOn w:val="Normal"/>
    <w:uiPriority w:val="99"/>
    <w:rsid w:val="001D7DAB"/>
    <w:pPr>
      <w:tabs>
        <w:tab w:val="num" w:pos="360"/>
      </w:tabs>
      <w:spacing w:before="360" w:after="120" w:line="240" w:lineRule="auto"/>
      <w:ind w:left="360" w:hanging="360"/>
    </w:pPr>
    <w:rPr>
      <w:rFonts w:ascii="Arial" w:eastAsia="Times New Roman" w:hAnsi="Arial" w:cs="Times New Roman"/>
      <w:b/>
      <w:sz w:val="32"/>
      <w:szCs w:val="20"/>
    </w:rPr>
  </w:style>
  <w:style w:type="paragraph" w:styleId="BlockText">
    <w:name w:val="Block Text"/>
    <w:basedOn w:val="Normal"/>
    <w:uiPriority w:val="99"/>
    <w:rsid w:val="001D7DAB"/>
    <w:pPr>
      <w:spacing w:before="120" w:after="120" w:line="240" w:lineRule="auto"/>
      <w:ind w:left="360"/>
      <w:jc w:val="both"/>
    </w:pPr>
    <w:rPr>
      <w:rFonts w:ascii="Arial" w:eastAsia="Times New Roman" w:hAnsi="Arial" w:cs="Times New Roman"/>
      <w:szCs w:val="20"/>
    </w:rPr>
  </w:style>
  <w:style w:type="paragraph" w:customStyle="1" w:styleId="RequestIndent">
    <w:name w:val="Request Indent"/>
    <w:basedOn w:val="Normal"/>
    <w:qFormat/>
    <w:rsid w:val="004F4996"/>
    <w:pPr>
      <w:spacing w:after="240" w:line="240" w:lineRule="auto"/>
      <w:ind w:left="992"/>
    </w:pPr>
    <w:rPr>
      <w:rFonts w:eastAsia="Times New Roman" w:cstheme="minorHAnsi"/>
    </w:rPr>
  </w:style>
  <w:style w:type="character" w:styleId="UnresolvedMention">
    <w:name w:val="Unresolved Mention"/>
    <w:basedOn w:val="DefaultParagraphFont"/>
    <w:uiPriority w:val="99"/>
    <w:semiHidden/>
    <w:unhideWhenUsed/>
    <w:rsid w:val="004F4996"/>
    <w:rPr>
      <w:color w:val="605E5C"/>
      <w:shd w:val="clear" w:color="auto" w:fill="E1DFDD"/>
    </w:rPr>
  </w:style>
  <w:style w:type="paragraph" w:customStyle="1" w:styleId="Default">
    <w:name w:val="Default"/>
    <w:rsid w:val="0045596E"/>
    <w:pPr>
      <w:autoSpaceDE w:val="0"/>
      <w:autoSpaceDN w:val="0"/>
      <w:adjustRightInd w:val="0"/>
      <w:spacing w:after="0" w:line="240" w:lineRule="auto"/>
    </w:pPr>
    <w:rPr>
      <w:rFonts w:ascii="Calibri" w:hAnsi="Calibri" w:cs="Calibri"/>
      <w:color w:val="000000"/>
      <w:sz w:val="24"/>
      <w:szCs w:val="24"/>
    </w:rPr>
  </w:style>
  <w:style w:type="character" w:customStyle="1" w:styleId="contentcontrolboundarysink">
    <w:name w:val="contentcontrolboundarysink"/>
    <w:basedOn w:val="DefaultParagraphFont"/>
    <w:rsid w:val="003C2842"/>
  </w:style>
  <w:style w:type="character" w:customStyle="1" w:styleId="eop">
    <w:name w:val="eop"/>
    <w:basedOn w:val="DefaultParagraphFont"/>
    <w:rsid w:val="003C2842"/>
  </w:style>
  <w:style w:type="character" w:styleId="Mention">
    <w:name w:val="Mention"/>
    <w:basedOn w:val="DefaultParagraphFont"/>
    <w:uiPriority w:val="99"/>
    <w:unhideWhenUsed/>
    <w:rsid w:val="00223D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063">
      <w:bodyDiv w:val="1"/>
      <w:marLeft w:val="0"/>
      <w:marRight w:val="0"/>
      <w:marTop w:val="0"/>
      <w:marBottom w:val="0"/>
      <w:divBdr>
        <w:top w:val="none" w:sz="0" w:space="0" w:color="auto"/>
        <w:left w:val="none" w:sz="0" w:space="0" w:color="auto"/>
        <w:bottom w:val="none" w:sz="0" w:space="0" w:color="auto"/>
        <w:right w:val="none" w:sz="0" w:space="0" w:color="auto"/>
      </w:divBdr>
    </w:div>
    <w:div w:id="88939279">
      <w:bodyDiv w:val="1"/>
      <w:marLeft w:val="0"/>
      <w:marRight w:val="0"/>
      <w:marTop w:val="0"/>
      <w:marBottom w:val="0"/>
      <w:divBdr>
        <w:top w:val="none" w:sz="0" w:space="0" w:color="auto"/>
        <w:left w:val="none" w:sz="0" w:space="0" w:color="auto"/>
        <w:bottom w:val="none" w:sz="0" w:space="0" w:color="auto"/>
        <w:right w:val="none" w:sz="0" w:space="0" w:color="auto"/>
      </w:divBdr>
    </w:div>
    <w:div w:id="349062467">
      <w:bodyDiv w:val="1"/>
      <w:marLeft w:val="0"/>
      <w:marRight w:val="0"/>
      <w:marTop w:val="0"/>
      <w:marBottom w:val="0"/>
      <w:divBdr>
        <w:top w:val="none" w:sz="0" w:space="0" w:color="auto"/>
        <w:left w:val="none" w:sz="0" w:space="0" w:color="auto"/>
        <w:bottom w:val="none" w:sz="0" w:space="0" w:color="auto"/>
        <w:right w:val="none" w:sz="0" w:space="0" w:color="auto"/>
      </w:divBdr>
    </w:div>
    <w:div w:id="389695684">
      <w:bodyDiv w:val="1"/>
      <w:marLeft w:val="0"/>
      <w:marRight w:val="0"/>
      <w:marTop w:val="0"/>
      <w:marBottom w:val="0"/>
      <w:divBdr>
        <w:top w:val="none" w:sz="0" w:space="0" w:color="auto"/>
        <w:left w:val="none" w:sz="0" w:space="0" w:color="auto"/>
        <w:bottom w:val="none" w:sz="0" w:space="0" w:color="auto"/>
        <w:right w:val="none" w:sz="0" w:space="0" w:color="auto"/>
      </w:divBdr>
    </w:div>
    <w:div w:id="414017360">
      <w:bodyDiv w:val="1"/>
      <w:marLeft w:val="0"/>
      <w:marRight w:val="0"/>
      <w:marTop w:val="0"/>
      <w:marBottom w:val="0"/>
      <w:divBdr>
        <w:top w:val="none" w:sz="0" w:space="0" w:color="auto"/>
        <w:left w:val="none" w:sz="0" w:space="0" w:color="auto"/>
        <w:bottom w:val="none" w:sz="0" w:space="0" w:color="auto"/>
        <w:right w:val="none" w:sz="0" w:space="0" w:color="auto"/>
      </w:divBdr>
    </w:div>
    <w:div w:id="446047748">
      <w:bodyDiv w:val="1"/>
      <w:marLeft w:val="0"/>
      <w:marRight w:val="0"/>
      <w:marTop w:val="0"/>
      <w:marBottom w:val="0"/>
      <w:divBdr>
        <w:top w:val="none" w:sz="0" w:space="0" w:color="auto"/>
        <w:left w:val="none" w:sz="0" w:space="0" w:color="auto"/>
        <w:bottom w:val="none" w:sz="0" w:space="0" w:color="auto"/>
        <w:right w:val="none" w:sz="0" w:space="0" w:color="auto"/>
      </w:divBdr>
      <w:divsChild>
        <w:div w:id="482240024">
          <w:marLeft w:val="1166"/>
          <w:marRight w:val="0"/>
          <w:marTop w:val="77"/>
          <w:marBottom w:val="0"/>
          <w:divBdr>
            <w:top w:val="none" w:sz="0" w:space="0" w:color="auto"/>
            <w:left w:val="none" w:sz="0" w:space="0" w:color="auto"/>
            <w:bottom w:val="none" w:sz="0" w:space="0" w:color="auto"/>
            <w:right w:val="none" w:sz="0" w:space="0" w:color="auto"/>
          </w:divBdr>
        </w:div>
        <w:div w:id="611597517">
          <w:marLeft w:val="1166"/>
          <w:marRight w:val="0"/>
          <w:marTop w:val="77"/>
          <w:marBottom w:val="0"/>
          <w:divBdr>
            <w:top w:val="none" w:sz="0" w:space="0" w:color="auto"/>
            <w:left w:val="none" w:sz="0" w:space="0" w:color="auto"/>
            <w:bottom w:val="none" w:sz="0" w:space="0" w:color="auto"/>
            <w:right w:val="none" w:sz="0" w:space="0" w:color="auto"/>
          </w:divBdr>
        </w:div>
        <w:div w:id="1975284248">
          <w:marLeft w:val="1166"/>
          <w:marRight w:val="0"/>
          <w:marTop w:val="77"/>
          <w:marBottom w:val="0"/>
          <w:divBdr>
            <w:top w:val="none" w:sz="0" w:space="0" w:color="auto"/>
            <w:left w:val="none" w:sz="0" w:space="0" w:color="auto"/>
            <w:bottom w:val="none" w:sz="0" w:space="0" w:color="auto"/>
            <w:right w:val="none" w:sz="0" w:space="0" w:color="auto"/>
          </w:divBdr>
        </w:div>
      </w:divsChild>
    </w:div>
    <w:div w:id="474958661">
      <w:bodyDiv w:val="1"/>
      <w:marLeft w:val="0"/>
      <w:marRight w:val="0"/>
      <w:marTop w:val="0"/>
      <w:marBottom w:val="0"/>
      <w:divBdr>
        <w:top w:val="none" w:sz="0" w:space="0" w:color="auto"/>
        <w:left w:val="none" w:sz="0" w:space="0" w:color="auto"/>
        <w:bottom w:val="none" w:sz="0" w:space="0" w:color="auto"/>
        <w:right w:val="none" w:sz="0" w:space="0" w:color="auto"/>
      </w:divBdr>
    </w:div>
    <w:div w:id="783304885">
      <w:bodyDiv w:val="1"/>
      <w:marLeft w:val="0"/>
      <w:marRight w:val="0"/>
      <w:marTop w:val="0"/>
      <w:marBottom w:val="0"/>
      <w:divBdr>
        <w:top w:val="none" w:sz="0" w:space="0" w:color="auto"/>
        <w:left w:val="none" w:sz="0" w:space="0" w:color="auto"/>
        <w:bottom w:val="none" w:sz="0" w:space="0" w:color="auto"/>
        <w:right w:val="none" w:sz="0" w:space="0" w:color="auto"/>
      </w:divBdr>
    </w:div>
    <w:div w:id="861166197">
      <w:bodyDiv w:val="1"/>
      <w:marLeft w:val="0"/>
      <w:marRight w:val="0"/>
      <w:marTop w:val="0"/>
      <w:marBottom w:val="0"/>
      <w:divBdr>
        <w:top w:val="none" w:sz="0" w:space="0" w:color="auto"/>
        <w:left w:val="none" w:sz="0" w:space="0" w:color="auto"/>
        <w:bottom w:val="none" w:sz="0" w:space="0" w:color="auto"/>
        <w:right w:val="none" w:sz="0" w:space="0" w:color="auto"/>
      </w:divBdr>
    </w:div>
    <w:div w:id="880282856">
      <w:bodyDiv w:val="1"/>
      <w:marLeft w:val="0"/>
      <w:marRight w:val="0"/>
      <w:marTop w:val="0"/>
      <w:marBottom w:val="0"/>
      <w:divBdr>
        <w:top w:val="none" w:sz="0" w:space="0" w:color="auto"/>
        <w:left w:val="none" w:sz="0" w:space="0" w:color="auto"/>
        <w:bottom w:val="none" w:sz="0" w:space="0" w:color="auto"/>
        <w:right w:val="none" w:sz="0" w:space="0" w:color="auto"/>
      </w:divBdr>
    </w:div>
    <w:div w:id="1029185767">
      <w:bodyDiv w:val="1"/>
      <w:marLeft w:val="0"/>
      <w:marRight w:val="0"/>
      <w:marTop w:val="0"/>
      <w:marBottom w:val="0"/>
      <w:divBdr>
        <w:top w:val="none" w:sz="0" w:space="0" w:color="auto"/>
        <w:left w:val="none" w:sz="0" w:space="0" w:color="auto"/>
        <w:bottom w:val="none" w:sz="0" w:space="0" w:color="auto"/>
        <w:right w:val="none" w:sz="0" w:space="0" w:color="auto"/>
      </w:divBdr>
    </w:div>
    <w:div w:id="1090085730">
      <w:bodyDiv w:val="1"/>
      <w:marLeft w:val="0"/>
      <w:marRight w:val="0"/>
      <w:marTop w:val="0"/>
      <w:marBottom w:val="0"/>
      <w:divBdr>
        <w:top w:val="none" w:sz="0" w:space="0" w:color="auto"/>
        <w:left w:val="none" w:sz="0" w:space="0" w:color="auto"/>
        <w:bottom w:val="none" w:sz="0" w:space="0" w:color="auto"/>
        <w:right w:val="none" w:sz="0" w:space="0" w:color="auto"/>
      </w:divBdr>
    </w:div>
    <w:div w:id="1266839125">
      <w:bodyDiv w:val="1"/>
      <w:marLeft w:val="0"/>
      <w:marRight w:val="0"/>
      <w:marTop w:val="0"/>
      <w:marBottom w:val="0"/>
      <w:divBdr>
        <w:top w:val="none" w:sz="0" w:space="0" w:color="auto"/>
        <w:left w:val="none" w:sz="0" w:space="0" w:color="auto"/>
        <w:bottom w:val="none" w:sz="0" w:space="0" w:color="auto"/>
        <w:right w:val="none" w:sz="0" w:space="0" w:color="auto"/>
      </w:divBdr>
    </w:div>
    <w:div w:id="1371566839">
      <w:bodyDiv w:val="1"/>
      <w:marLeft w:val="0"/>
      <w:marRight w:val="0"/>
      <w:marTop w:val="0"/>
      <w:marBottom w:val="0"/>
      <w:divBdr>
        <w:top w:val="none" w:sz="0" w:space="0" w:color="auto"/>
        <w:left w:val="none" w:sz="0" w:space="0" w:color="auto"/>
        <w:bottom w:val="none" w:sz="0" w:space="0" w:color="auto"/>
        <w:right w:val="none" w:sz="0" w:space="0" w:color="auto"/>
      </w:divBdr>
    </w:div>
    <w:div w:id="1426001564">
      <w:bodyDiv w:val="1"/>
      <w:marLeft w:val="0"/>
      <w:marRight w:val="0"/>
      <w:marTop w:val="0"/>
      <w:marBottom w:val="0"/>
      <w:divBdr>
        <w:top w:val="none" w:sz="0" w:space="0" w:color="auto"/>
        <w:left w:val="none" w:sz="0" w:space="0" w:color="auto"/>
        <w:bottom w:val="none" w:sz="0" w:space="0" w:color="auto"/>
        <w:right w:val="none" w:sz="0" w:space="0" w:color="auto"/>
      </w:divBdr>
      <w:divsChild>
        <w:div w:id="2046825352">
          <w:marLeft w:val="274"/>
          <w:marRight w:val="0"/>
          <w:marTop w:val="0"/>
          <w:marBottom w:val="0"/>
          <w:divBdr>
            <w:top w:val="none" w:sz="0" w:space="0" w:color="auto"/>
            <w:left w:val="none" w:sz="0" w:space="0" w:color="auto"/>
            <w:bottom w:val="none" w:sz="0" w:space="0" w:color="auto"/>
            <w:right w:val="none" w:sz="0" w:space="0" w:color="auto"/>
          </w:divBdr>
        </w:div>
      </w:divsChild>
    </w:div>
    <w:div w:id="1640456378">
      <w:bodyDiv w:val="1"/>
      <w:marLeft w:val="0"/>
      <w:marRight w:val="0"/>
      <w:marTop w:val="0"/>
      <w:marBottom w:val="0"/>
      <w:divBdr>
        <w:top w:val="none" w:sz="0" w:space="0" w:color="auto"/>
        <w:left w:val="none" w:sz="0" w:space="0" w:color="auto"/>
        <w:bottom w:val="none" w:sz="0" w:space="0" w:color="auto"/>
        <w:right w:val="none" w:sz="0" w:space="0" w:color="auto"/>
      </w:divBdr>
      <w:divsChild>
        <w:div w:id="1127623469">
          <w:marLeft w:val="274"/>
          <w:marRight w:val="0"/>
          <w:marTop w:val="0"/>
          <w:marBottom w:val="0"/>
          <w:divBdr>
            <w:top w:val="none" w:sz="0" w:space="0" w:color="auto"/>
            <w:left w:val="none" w:sz="0" w:space="0" w:color="auto"/>
            <w:bottom w:val="none" w:sz="0" w:space="0" w:color="auto"/>
            <w:right w:val="none" w:sz="0" w:space="0" w:color="auto"/>
          </w:divBdr>
        </w:div>
        <w:div w:id="1828278470">
          <w:marLeft w:val="274"/>
          <w:marRight w:val="0"/>
          <w:marTop w:val="0"/>
          <w:marBottom w:val="0"/>
          <w:divBdr>
            <w:top w:val="none" w:sz="0" w:space="0" w:color="auto"/>
            <w:left w:val="none" w:sz="0" w:space="0" w:color="auto"/>
            <w:bottom w:val="none" w:sz="0" w:space="0" w:color="auto"/>
            <w:right w:val="none" w:sz="0" w:space="0" w:color="auto"/>
          </w:divBdr>
        </w:div>
      </w:divsChild>
    </w:div>
    <w:div w:id="1686323469">
      <w:bodyDiv w:val="1"/>
      <w:marLeft w:val="0"/>
      <w:marRight w:val="0"/>
      <w:marTop w:val="0"/>
      <w:marBottom w:val="0"/>
      <w:divBdr>
        <w:top w:val="none" w:sz="0" w:space="0" w:color="auto"/>
        <w:left w:val="none" w:sz="0" w:space="0" w:color="auto"/>
        <w:bottom w:val="none" w:sz="0" w:space="0" w:color="auto"/>
        <w:right w:val="none" w:sz="0" w:space="0" w:color="auto"/>
      </w:divBdr>
    </w:div>
    <w:div w:id="1770734741">
      <w:bodyDiv w:val="1"/>
      <w:marLeft w:val="0"/>
      <w:marRight w:val="0"/>
      <w:marTop w:val="0"/>
      <w:marBottom w:val="0"/>
      <w:divBdr>
        <w:top w:val="none" w:sz="0" w:space="0" w:color="auto"/>
        <w:left w:val="none" w:sz="0" w:space="0" w:color="auto"/>
        <w:bottom w:val="none" w:sz="0" w:space="0" w:color="auto"/>
        <w:right w:val="none" w:sz="0" w:space="0" w:color="auto"/>
      </w:divBdr>
    </w:div>
    <w:div w:id="1884250789">
      <w:bodyDiv w:val="1"/>
      <w:marLeft w:val="0"/>
      <w:marRight w:val="0"/>
      <w:marTop w:val="0"/>
      <w:marBottom w:val="0"/>
      <w:divBdr>
        <w:top w:val="none" w:sz="0" w:space="0" w:color="auto"/>
        <w:left w:val="none" w:sz="0" w:space="0" w:color="auto"/>
        <w:bottom w:val="none" w:sz="0" w:space="0" w:color="auto"/>
        <w:right w:val="none" w:sz="0" w:space="0" w:color="auto"/>
      </w:divBdr>
    </w:div>
    <w:div w:id="1887135177">
      <w:bodyDiv w:val="1"/>
      <w:marLeft w:val="0"/>
      <w:marRight w:val="0"/>
      <w:marTop w:val="0"/>
      <w:marBottom w:val="0"/>
      <w:divBdr>
        <w:top w:val="none" w:sz="0" w:space="0" w:color="auto"/>
        <w:left w:val="none" w:sz="0" w:space="0" w:color="auto"/>
        <w:bottom w:val="none" w:sz="0" w:space="0" w:color="auto"/>
        <w:right w:val="none" w:sz="0" w:space="0" w:color="auto"/>
      </w:divBdr>
      <w:divsChild>
        <w:div w:id="1523862206">
          <w:marLeft w:val="274"/>
          <w:marRight w:val="0"/>
          <w:marTop w:val="0"/>
          <w:marBottom w:val="0"/>
          <w:divBdr>
            <w:top w:val="none" w:sz="0" w:space="0" w:color="auto"/>
            <w:left w:val="none" w:sz="0" w:space="0" w:color="auto"/>
            <w:bottom w:val="none" w:sz="0" w:space="0" w:color="auto"/>
            <w:right w:val="none" w:sz="0" w:space="0" w:color="auto"/>
          </w:divBdr>
        </w:div>
      </w:divsChild>
    </w:div>
    <w:div w:id="1889997691">
      <w:bodyDiv w:val="1"/>
      <w:marLeft w:val="0"/>
      <w:marRight w:val="0"/>
      <w:marTop w:val="0"/>
      <w:marBottom w:val="0"/>
      <w:divBdr>
        <w:top w:val="none" w:sz="0" w:space="0" w:color="auto"/>
        <w:left w:val="none" w:sz="0" w:space="0" w:color="auto"/>
        <w:bottom w:val="none" w:sz="0" w:space="0" w:color="auto"/>
        <w:right w:val="none" w:sz="0" w:space="0" w:color="auto"/>
      </w:divBdr>
    </w:div>
    <w:div w:id="1891073225">
      <w:bodyDiv w:val="1"/>
      <w:marLeft w:val="0"/>
      <w:marRight w:val="0"/>
      <w:marTop w:val="0"/>
      <w:marBottom w:val="0"/>
      <w:divBdr>
        <w:top w:val="none" w:sz="0" w:space="0" w:color="auto"/>
        <w:left w:val="none" w:sz="0" w:space="0" w:color="auto"/>
        <w:bottom w:val="none" w:sz="0" w:space="0" w:color="auto"/>
        <w:right w:val="none" w:sz="0" w:space="0" w:color="auto"/>
      </w:divBdr>
      <w:divsChild>
        <w:div w:id="221451577">
          <w:marLeft w:val="1166"/>
          <w:marRight w:val="0"/>
          <w:marTop w:val="77"/>
          <w:marBottom w:val="0"/>
          <w:divBdr>
            <w:top w:val="none" w:sz="0" w:space="0" w:color="auto"/>
            <w:left w:val="none" w:sz="0" w:space="0" w:color="auto"/>
            <w:bottom w:val="none" w:sz="0" w:space="0" w:color="auto"/>
            <w:right w:val="none" w:sz="0" w:space="0" w:color="auto"/>
          </w:divBdr>
        </w:div>
        <w:div w:id="842166112">
          <w:marLeft w:val="1166"/>
          <w:marRight w:val="0"/>
          <w:marTop w:val="77"/>
          <w:marBottom w:val="0"/>
          <w:divBdr>
            <w:top w:val="none" w:sz="0" w:space="0" w:color="auto"/>
            <w:left w:val="none" w:sz="0" w:space="0" w:color="auto"/>
            <w:bottom w:val="none" w:sz="0" w:space="0" w:color="auto"/>
            <w:right w:val="none" w:sz="0" w:space="0" w:color="auto"/>
          </w:divBdr>
        </w:div>
        <w:div w:id="1587572122">
          <w:marLeft w:val="1166"/>
          <w:marRight w:val="0"/>
          <w:marTop w:val="77"/>
          <w:marBottom w:val="0"/>
          <w:divBdr>
            <w:top w:val="none" w:sz="0" w:space="0" w:color="auto"/>
            <w:left w:val="none" w:sz="0" w:space="0" w:color="auto"/>
            <w:bottom w:val="none" w:sz="0" w:space="0" w:color="auto"/>
            <w:right w:val="none" w:sz="0" w:space="0" w:color="auto"/>
          </w:divBdr>
        </w:div>
      </w:divsChild>
    </w:div>
    <w:div w:id="1915771463">
      <w:bodyDiv w:val="1"/>
      <w:marLeft w:val="0"/>
      <w:marRight w:val="0"/>
      <w:marTop w:val="0"/>
      <w:marBottom w:val="0"/>
      <w:divBdr>
        <w:top w:val="none" w:sz="0" w:space="0" w:color="auto"/>
        <w:left w:val="none" w:sz="0" w:space="0" w:color="auto"/>
        <w:bottom w:val="none" w:sz="0" w:space="0" w:color="auto"/>
        <w:right w:val="none" w:sz="0" w:space="0" w:color="auto"/>
      </w:divBdr>
      <w:divsChild>
        <w:div w:id="2056541883">
          <w:marLeft w:val="274"/>
          <w:marRight w:val="0"/>
          <w:marTop w:val="0"/>
          <w:marBottom w:val="0"/>
          <w:divBdr>
            <w:top w:val="none" w:sz="0" w:space="0" w:color="auto"/>
            <w:left w:val="none" w:sz="0" w:space="0" w:color="auto"/>
            <w:bottom w:val="none" w:sz="0" w:space="0" w:color="auto"/>
            <w:right w:val="none" w:sz="0" w:space="0" w:color="auto"/>
          </w:divBdr>
        </w:div>
      </w:divsChild>
    </w:div>
    <w:div w:id="1942031717">
      <w:bodyDiv w:val="1"/>
      <w:marLeft w:val="0"/>
      <w:marRight w:val="0"/>
      <w:marTop w:val="0"/>
      <w:marBottom w:val="0"/>
      <w:divBdr>
        <w:top w:val="none" w:sz="0" w:space="0" w:color="auto"/>
        <w:left w:val="none" w:sz="0" w:space="0" w:color="auto"/>
        <w:bottom w:val="none" w:sz="0" w:space="0" w:color="auto"/>
        <w:right w:val="none" w:sz="0" w:space="0" w:color="auto"/>
      </w:divBdr>
    </w:div>
    <w:div w:id="1958179699">
      <w:bodyDiv w:val="1"/>
      <w:marLeft w:val="0"/>
      <w:marRight w:val="0"/>
      <w:marTop w:val="0"/>
      <w:marBottom w:val="0"/>
      <w:divBdr>
        <w:top w:val="none" w:sz="0" w:space="0" w:color="auto"/>
        <w:left w:val="none" w:sz="0" w:space="0" w:color="auto"/>
        <w:bottom w:val="none" w:sz="0" w:space="0" w:color="auto"/>
        <w:right w:val="none" w:sz="0" w:space="0" w:color="auto"/>
      </w:divBdr>
    </w:div>
    <w:div w:id="21379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la.com.au/globalassets/mla-corporate/docs/mla-project-funding-application-guidelines2026.pdf" TargetMode="External"/><Relationship Id="rId18" Type="http://schemas.openxmlformats.org/officeDocument/2006/relationships/hyperlink" Target="https://www.mla.com.au/research-and-development/funding-opportunities/industry-researchers/current-tende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la.com.au/research-and-development/funding-opportunities/" TargetMode="External"/><Relationship Id="rId17" Type="http://schemas.openxmlformats.org/officeDocument/2006/relationships/hyperlink" Target="mailto:tenders@mla.com.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ojectcall@mla.com.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w.officeapps.live.com/op/view.aspx?src=https%3A%2F%2Fwww.mla.com.au%2Fglobalassets%2Fmla-corporate%2Fdocs%2Fmla-project-funding-application-form---preliminary26.docx&amp;wdOrigin=BROWSELIN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ustainability@mla.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la.com.au/about-mla/mla-agreement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3A3D4FC23B654792286A4847D845AA" ma:contentTypeVersion="18" ma:contentTypeDescription="Create a new document." ma:contentTypeScope="" ma:versionID="517747f2979b29168e310c4744a86162">
  <xsd:schema xmlns:xsd="http://www.w3.org/2001/XMLSchema" xmlns:xs="http://www.w3.org/2001/XMLSchema" xmlns:p="http://schemas.microsoft.com/office/2006/metadata/properties" xmlns:ns2="0b971d0b-8cc6-4e20-810c-19b5875f086e" xmlns:ns3="d0c04031-e801-4741-93df-1dd4529ff7eb" targetNamespace="http://schemas.microsoft.com/office/2006/metadata/properties" ma:root="true" ma:fieldsID="336fa3c67c9dc55d517d52622df13b4e" ns2:_="" ns3:_="">
    <xsd:import namespace="0b971d0b-8cc6-4e20-810c-19b5875f086e"/>
    <xsd:import namespace="d0c04031-e801-4741-93df-1dd4529ff7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Suppl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71d0b-8cc6-4e20-810c-19b5875f08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d064a47-6f2f-45fd-8df6-ef6a475921a5}" ma:internalName="TaxCatchAll" ma:showField="CatchAllData" ma:web="0b971d0b-8cc6-4e20-810c-19b5875f08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c04031-e801-4741-93df-1dd4529ff7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upplier" ma:index="25" nillable="true" ma:displayName="Supplier" ma:format="Dropdown" ma:internalName="Suppli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971d0b-8cc6-4e20-810c-19b5875f086e" xsi:nil="true"/>
    <lcf76f155ced4ddcb4097134ff3c332f xmlns="d0c04031-e801-4741-93df-1dd4529ff7eb">
      <Terms xmlns="http://schemas.microsoft.com/office/infopath/2007/PartnerControls"/>
    </lcf76f155ced4ddcb4097134ff3c332f>
    <Supplier xmlns="d0c04031-e801-4741-93df-1dd4529ff7eb" xsi:nil="true"/>
  </documentManagement>
</p:properties>
</file>

<file path=customXml/itemProps1.xml><?xml version="1.0" encoding="utf-8"?>
<ds:datastoreItem xmlns:ds="http://schemas.openxmlformats.org/officeDocument/2006/customXml" ds:itemID="{DDE3AEAF-A149-4A83-AF0F-7B01CE324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71d0b-8cc6-4e20-810c-19b5875f086e"/>
    <ds:schemaRef ds:uri="d0c04031-e801-4741-93df-1dd4529ff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B9694-E648-414A-ADBF-DC134827310E}">
  <ds:schemaRefs>
    <ds:schemaRef ds:uri="http://schemas.openxmlformats.org/officeDocument/2006/bibliography"/>
  </ds:schemaRefs>
</ds:datastoreItem>
</file>

<file path=customXml/itemProps3.xml><?xml version="1.0" encoding="utf-8"?>
<ds:datastoreItem xmlns:ds="http://schemas.openxmlformats.org/officeDocument/2006/customXml" ds:itemID="{9C4A8621-362F-4DFD-8AA1-44FD10C5D55A}">
  <ds:schemaRefs>
    <ds:schemaRef ds:uri="http://schemas.microsoft.com/sharepoint/v3/contenttype/forms"/>
  </ds:schemaRefs>
</ds:datastoreItem>
</file>

<file path=customXml/itemProps4.xml><?xml version="1.0" encoding="utf-8"?>
<ds:datastoreItem xmlns:ds="http://schemas.openxmlformats.org/officeDocument/2006/customXml" ds:itemID="{9E6D8873-D850-434C-8EC2-1DA5074C8750}">
  <ds:schemaRefs>
    <ds:schemaRef ds:uri="http://schemas.microsoft.com/office/2006/metadata/properties"/>
    <ds:schemaRef ds:uri="http://schemas.microsoft.com/office/infopath/2007/PartnerControls"/>
    <ds:schemaRef ds:uri="0b971d0b-8cc6-4e20-810c-19b5875f086e"/>
    <ds:schemaRef ds:uri="d0c04031-e801-4741-93df-1dd4529ff7eb"/>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2144</Words>
  <Characters>12227</Characters>
  <Application>Microsoft Office Word</Application>
  <DocSecurity>0</DocSecurity>
  <Lines>101</Lines>
  <Paragraphs>28</Paragraphs>
  <ScaleCrop>false</ScaleCrop>
  <Company>Meat and Livestock Australia</Company>
  <LinksUpToDate>false</LinksUpToDate>
  <CharactersWithSpaces>14343</CharactersWithSpaces>
  <SharedDoc>false</SharedDoc>
  <HLinks>
    <vt:vector size="42" baseType="variant">
      <vt:variant>
        <vt:i4>2162777</vt:i4>
      </vt:variant>
      <vt:variant>
        <vt:i4>18</vt:i4>
      </vt:variant>
      <vt:variant>
        <vt:i4>0</vt:i4>
      </vt:variant>
      <vt:variant>
        <vt:i4>5</vt:i4>
      </vt:variant>
      <vt:variant>
        <vt:lpwstr>mailto:Sustainability@mla.com.au</vt:lpwstr>
      </vt:variant>
      <vt:variant>
        <vt:lpwstr/>
      </vt:variant>
      <vt:variant>
        <vt:i4>7733296</vt:i4>
      </vt:variant>
      <vt:variant>
        <vt:i4>15</vt:i4>
      </vt:variant>
      <vt:variant>
        <vt:i4>0</vt:i4>
      </vt:variant>
      <vt:variant>
        <vt:i4>5</vt:i4>
      </vt:variant>
      <vt:variant>
        <vt:lpwstr>https://www.mla.com.au/research-and-development/funding-opportunities/industry-researchers/current-tenders/</vt:lpwstr>
      </vt:variant>
      <vt:variant>
        <vt:lpwstr/>
      </vt:variant>
      <vt:variant>
        <vt:i4>852090</vt:i4>
      </vt:variant>
      <vt:variant>
        <vt:i4>12</vt:i4>
      </vt:variant>
      <vt:variant>
        <vt:i4>0</vt:i4>
      </vt:variant>
      <vt:variant>
        <vt:i4>5</vt:i4>
      </vt:variant>
      <vt:variant>
        <vt:lpwstr>mailto:tenders@mla.com.au</vt:lpwstr>
      </vt:variant>
      <vt:variant>
        <vt:lpwstr/>
      </vt:variant>
      <vt:variant>
        <vt:i4>131197</vt:i4>
      </vt:variant>
      <vt:variant>
        <vt:i4>9</vt:i4>
      </vt:variant>
      <vt:variant>
        <vt:i4>0</vt:i4>
      </vt:variant>
      <vt:variant>
        <vt:i4>5</vt:i4>
      </vt:variant>
      <vt:variant>
        <vt:lpwstr>mailto:projectcall@mla.com.au</vt:lpwstr>
      </vt:variant>
      <vt:variant>
        <vt:lpwstr/>
      </vt:variant>
      <vt:variant>
        <vt:i4>786502</vt:i4>
      </vt:variant>
      <vt:variant>
        <vt:i4>6</vt:i4>
      </vt:variant>
      <vt:variant>
        <vt:i4>0</vt:i4>
      </vt:variant>
      <vt:variant>
        <vt:i4>5</vt:i4>
      </vt:variant>
      <vt:variant>
        <vt:lpwstr>https://www.mla.com.au/about-mla/mla-agreements/</vt:lpwstr>
      </vt:variant>
      <vt:variant>
        <vt:lpwstr/>
      </vt:variant>
      <vt:variant>
        <vt:i4>4325455</vt:i4>
      </vt:variant>
      <vt:variant>
        <vt:i4>3</vt:i4>
      </vt:variant>
      <vt:variant>
        <vt:i4>0</vt:i4>
      </vt:variant>
      <vt:variant>
        <vt:i4>5</vt:i4>
      </vt:variant>
      <vt:variant>
        <vt:lpwstr>https://www.mla.com.au/globalassets/mla-corporate/docs/mla-project-funding-application-guidelines2026.pdf</vt:lpwstr>
      </vt:variant>
      <vt:variant>
        <vt:lpwstr/>
      </vt:variant>
      <vt:variant>
        <vt:i4>7929953</vt:i4>
      </vt:variant>
      <vt:variant>
        <vt:i4>0</vt:i4>
      </vt:variant>
      <vt:variant>
        <vt:i4>0</vt:i4>
      </vt:variant>
      <vt:variant>
        <vt:i4>5</vt:i4>
      </vt:variant>
      <vt:variant>
        <vt:lpwstr>https://www.mla.com.au/research-and-development/funding-opportunities/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 Rose</dc:creator>
  <cp:keywords/>
  <dc:description/>
  <cp:lastModifiedBy>Gabrielle Sherring</cp:lastModifiedBy>
  <cp:revision>429</cp:revision>
  <cp:lastPrinted>2021-10-22T19:24:00Z</cp:lastPrinted>
  <dcterms:created xsi:type="dcterms:W3CDTF">2026-06-21T06:42:00Z</dcterms:created>
  <dcterms:modified xsi:type="dcterms:W3CDTF">2026-07-31T00:05:00Z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0x0101004B3A3D4FC23B654792286A4847D845AA</vt:lpwstr>
  </property>
  <property fmtid="{D5CDD505-2E9C-101B-9397-08002B2CF9AE}" pid="3" name="MSIP_Label_f07ddce7-1591-4a00-8c9f-76632455b2e3_Enabled">
    <vt:lpwstr>true</vt:lpwstr>
  </property>
  <property fmtid="{D5CDD505-2E9C-101B-9397-08002B2CF9AE}" pid="4" name="MSIP_Label_f07ddce7-1591-4a00-8c9f-76632455b2e3_SetDate">
    <vt:lpwstr>2022-09-05T22:34:30Z</vt:lpwstr>
  </property>
  <property fmtid="{D5CDD505-2E9C-101B-9397-08002B2CF9AE}" pid="5" name="MSIP_Label_f07ddce7-1591-4a00-8c9f-76632455b2e3_Method">
    <vt:lpwstr>Standard</vt:lpwstr>
  </property>
  <property fmtid="{D5CDD505-2E9C-101B-9397-08002B2CF9AE}" pid="6" name="MSIP_Label_f07ddce7-1591-4a00-8c9f-76632455b2e3_Name">
    <vt:lpwstr>Internal</vt:lpwstr>
  </property>
  <property fmtid="{D5CDD505-2E9C-101B-9397-08002B2CF9AE}" pid="7" name="MSIP_Label_f07ddce7-1591-4a00-8c9f-76632455b2e3_SiteId">
    <vt:lpwstr>a3829b1c-ecbe-49d4-88e9-4f28f79afa11</vt:lpwstr>
  </property>
  <property fmtid="{D5CDD505-2E9C-101B-9397-08002B2CF9AE}" pid="8" name="MSIP_Label_f07ddce7-1591-4a00-8c9f-76632455b2e3_ActionId">
    <vt:lpwstr>dc98b1b8-2861-4c0e-8264-7287dc7fa222</vt:lpwstr>
  </property>
  <property fmtid="{D5CDD505-2E9C-101B-9397-08002B2CF9AE}" pid="9" name="MSIP_Label_f07ddce7-1591-4a00-8c9f-76632455b2e3_ContentBits">
    <vt:lpwstr>0</vt:lpwstr>
  </property>
  <property fmtid="{D5CDD505-2E9C-101B-9397-08002B2CF9AE}" pid="10" name="MediaServiceImageTags">
    <vt:lpwstr/>
  </property>
  <property fmtid="{D5CDD505-2E9C-101B-9397-08002B2CF9AE}" pid="11" name="_dlc_DocIdItemGuid">
    <vt:lpwstr>4900ab3a-623e-47c1-8a15-40c00efd39e8</vt:lpwstr>
  </property>
  <property fmtid="{D5CDD505-2E9C-101B-9397-08002B2CF9AE}" pid="12" name="GrammarlyDocumentId">
    <vt:lpwstr>98ca362be6af4a42544c6d058252150f0e2ab5ba44b8f0aa72265ebd78a9bbbf</vt:lpwstr>
  </property>
  <property fmtid="{D5CDD505-2E9C-101B-9397-08002B2CF9AE}" pid="13" name="DLCPolicyLabelValue">
    <vt:lpwstr>Document version: 0.1</vt:lpwstr>
  </property>
  <property fmtid="{D5CDD505-2E9C-101B-9397-08002B2CF9AE}" pid="14" name="DLCPolicyLabelClientValue">
    <vt:lpwstr>Document version: {_UIVersionString}</vt:lpwstr>
  </property>
  <property fmtid="{D5CDD505-2E9C-101B-9397-08002B2CF9AE}" pid="15" name="_ExtendedDescription">
    <vt:lpwstr/>
  </property>
  <property fmtid="{D5CDD505-2E9C-101B-9397-08002B2CF9AE}" pid="16" name="docLang">
    <vt:lpwstr>en</vt:lpwstr>
  </property>
</Properties>
</file>