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38EDC" w14:textId="368D44B1" w:rsidR="00516787" w:rsidRDefault="00DD7B09">
      <w:r w:rsidRPr="005F55FE">
        <w:rPr>
          <w:noProof/>
          <w:lang w:eastAsia="en-AU"/>
        </w:rPr>
        <w:drawing>
          <wp:anchor distT="0" distB="0" distL="114300" distR="114300" simplePos="0" relativeHeight="251658240" behindDoc="0" locked="0" layoutInCell="1" allowOverlap="1" wp14:anchorId="2348CB3F" wp14:editId="2B186C68">
            <wp:simplePos x="0" y="0"/>
            <wp:positionH relativeFrom="margin">
              <wp:align>right</wp:align>
            </wp:positionH>
            <wp:positionV relativeFrom="paragraph">
              <wp:posOffset>18415</wp:posOffset>
            </wp:positionV>
            <wp:extent cx="1451610" cy="669290"/>
            <wp:effectExtent l="0" t="0" r="0" b="0"/>
            <wp:wrapThrough wrapText="bothSides">
              <wp:wrapPolygon edited="0">
                <wp:start x="19843" y="0"/>
                <wp:lineTo x="0" y="3074"/>
                <wp:lineTo x="0" y="9222"/>
                <wp:lineTo x="1134" y="9837"/>
                <wp:lineTo x="0" y="18444"/>
                <wp:lineTo x="0" y="20903"/>
                <wp:lineTo x="21260" y="20903"/>
                <wp:lineTo x="21260" y="0"/>
                <wp:lineTo x="19843" y="0"/>
              </wp:wrapPolygon>
            </wp:wrapThrough>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51610" cy="669290"/>
                    </a:xfrm>
                    <a:prstGeom prst="rect">
                      <a:avLst/>
                    </a:prstGeom>
                    <a:noFill/>
                    <a:ln>
                      <a:noFill/>
                    </a:ln>
                    <a:extLst>
                      <a:ext uri="{FAA26D3D-D897-4be2-8F04-BA451C77F1D7}">
                        <ma14:placeholderFlag xmlns:arto="http://schemas.microsoft.com/office/word/2006/arto"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7BB42A7" w14:textId="77777777" w:rsidR="00DD7B09" w:rsidRDefault="00DD7B09">
      <w:pPr>
        <w:rPr>
          <w:b/>
          <w:color w:val="4D4F54"/>
          <w:sz w:val="44"/>
        </w:rPr>
      </w:pPr>
    </w:p>
    <w:p w14:paraId="2D9B67C7" w14:textId="3E45953B" w:rsidR="00877865" w:rsidRDefault="00972E25" w:rsidP="00A021C4">
      <w:pPr>
        <w:spacing w:after="0"/>
        <w:jc w:val="right"/>
        <w:rPr>
          <w:b/>
          <w:color w:val="4D4F54"/>
          <w:sz w:val="52"/>
        </w:rPr>
      </w:pPr>
      <w:r>
        <w:rPr>
          <w:b/>
          <w:color w:val="4D4F54"/>
          <w:sz w:val="52"/>
        </w:rPr>
        <w:t xml:space="preserve">Terms of </w:t>
      </w:r>
      <w:r w:rsidR="00FA07B0">
        <w:rPr>
          <w:b/>
          <w:color w:val="4D4F54"/>
          <w:sz w:val="52"/>
        </w:rPr>
        <w:t>R</w:t>
      </w:r>
      <w:r>
        <w:rPr>
          <w:b/>
          <w:color w:val="4D4F54"/>
          <w:sz w:val="52"/>
        </w:rPr>
        <w:t>eference</w:t>
      </w:r>
    </w:p>
    <w:p w14:paraId="641876BB" w14:textId="05E4686D" w:rsidR="00BD3609" w:rsidRPr="00720187" w:rsidRDefault="00FA07B0" w:rsidP="00A021C4">
      <w:pPr>
        <w:jc w:val="right"/>
        <w:rPr>
          <w:color w:val="4D4F54"/>
          <w:sz w:val="32"/>
          <w:szCs w:val="14"/>
        </w:rPr>
      </w:pPr>
      <w:r>
        <w:rPr>
          <w:color w:val="4D4F54"/>
          <w:sz w:val="32"/>
          <w:szCs w:val="14"/>
        </w:rPr>
        <w:t>Open Tender</w:t>
      </w:r>
    </w:p>
    <w:p w14:paraId="47602495" w14:textId="3168F6FB" w:rsidR="0029744B" w:rsidRDefault="0029744B" w:rsidP="07E38FDC">
      <w:pPr>
        <w:pStyle w:val="Heading1"/>
        <w:numPr>
          <w:ilvl w:val="0"/>
          <w:numId w:val="0"/>
        </w:numPr>
        <w:rPr>
          <w:rFonts w:asciiTheme="minorHAnsi" w:eastAsiaTheme="minorHAnsi" w:hAnsiTheme="minorHAnsi" w:cstheme="minorBidi"/>
          <w:color w:val="4D4F54"/>
          <w:sz w:val="40"/>
          <w:szCs w:val="18"/>
        </w:rPr>
      </w:pPr>
      <w:r w:rsidRPr="0029744B">
        <w:rPr>
          <w:rFonts w:asciiTheme="minorHAnsi" w:eastAsiaTheme="minorHAnsi" w:hAnsiTheme="minorHAnsi" w:cstheme="minorBidi"/>
          <w:color w:val="4D4F54"/>
          <w:sz w:val="40"/>
          <w:szCs w:val="18"/>
        </w:rPr>
        <w:t xml:space="preserve">Scoping a Producer </w:t>
      </w:r>
      <w:r w:rsidR="00FE5190">
        <w:rPr>
          <w:rFonts w:asciiTheme="minorHAnsi" w:eastAsiaTheme="minorHAnsi" w:hAnsiTheme="minorHAnsi" w:cstheme="minorBidi"/>
          <w:color w:val="4D4F54"/>
          <w:sz w:val="40"/>
          <w:szCs w:val="18"/>
        </w:rPr>
        <w:t>Credential</w:t>
      </w:r>
      <w:r w:rsidR="00664778">
        <w:rPr>
          <w:rFonts w:asciiTheme="minorHAnsi" w:eastAsiaTheme="minorHAnsi" w:hAnsiTheme="minorHAnsi" w:cstheme="minorBidi"/>
          <w:color w:val="4D4F54"/>
          <w:sz w:val="40"/>
          <w:szCs w:val="18"/>
        </w:rPr>
        <w:t>s</w:t>
      </w:r>
      <w:r w:rsidR="00FE5190">
        <w:rPr>
          <w:rFonts w:asciiTheme="minorHAnsi" w:eastAsiaTheme="minorHAnsi" w:hAnsiTheme="minorHAnsi" w:cstheme="minorBidi"/>
          <w:color w:val="4D4F54"/>
          <w:sz w:val="40"/>
          <w:szCs w:val="18"/>
        </w:rPr>
        <w:t xml:space="preserve"> Register </w:t>
      </w:r>
      <w:r w:rsidRPr="0029744B">
        <w:rPr>
          <w:rFonts w:asciiTheme="minorHAnsi" w:eastAsiaTheme="minorHAnsi" w:hAnsiTheme="minorHAnsi" w:cstheme="minorBidi"/>
          <w:color w:val="4D4F54"/>
          <w:sz w:val="40"/>
          <w:szCs w:val="18"/>
        </w:rPr>
        <w:t>for the Red Meat Industry</w:t>
      </w:r>
    </w:p>
    <w:p w14:paraId="446CDC4F" w14:textId="307D061C" w:rsidR="001E0BD2" w:rsidRDefault="001E0BD2" w:rsidP="07E38FDC">
      <w:pPr>
        <w:pStyle w:val="Heading1"/>
        <w:numPr>
          <w:ilvl w:val="0"/>
          <w:numId w:val="0"/>
        </w:numPr>
        <w:rPr>
          <w:rFonts w:eastAsia="Times New Roman"/>
          <w:lang w:eastAsia="en-AU"/>
        </w:rPr>
      </w:pPr>
      <w:r w:rsidRPr="07E38FDC">
        <w:rPr>
          <w:rFonts w:eastAsia="Times New Roman"/>
          <w:lang w:eastAsia="en-AU"/>
        </w:rPr>
        <w:t xml:space="preserve">Summary </w:t>
      </w:r>
    </w:p>
    <w:p w14:paraId="554EB33A" w14:textId="2F1E1011" w:rsidR="0002259E" w:rsidRDefault="0002259E" w:rsidP="0002259E">
      <w:pPr>
        <w:rPr>
          <w:lang w:eastAsia="en-AU"/>
        </w:rPr>
      </w:pPr>
      <w:r w:rsidRPr="0002259E">
        <w:rPr>
          <w:lang w:eastAsia="en-AU"/>
        </w:rPr>
        <w:t xml:space="preserve">This project will undertake a structured requirements-gathering and due diligence process to design a producer-consented credential register </w:t>
      </w:r>
      <w:r w:rsidR="00C53965">
        <w:rPr>
          <w:lang w:eastAsia="en-AU"/>
        </w:rPr>
        <w:t xml:space="preserve">that allows red meat </w:t>
      </w:r>
      <w:r w:rsidR="0010440E">
        <w:rPr>
          <w:lang w:eastAsia="en-AU"/>
        </w:rPr>
        <w:t xml:space="preserve">customers </w:t>
      </w:r>
      <w:r w:rsidR="00C53965">
        <w:rPr>
          <w:lang w:eastAsia="en-AU"/>
        </w:rPr>
        <w:t xml:space="preserve">to </w:t>
      </w:r>
      <w:r w:rsidR="0074576F">
        <w:rPr>
          <w:lang w:eastAsia="en-AU"/>
        </w:rPr>
        <w:t xml:space="preserve">easily </w:t>
      </w:r>
      <w:r w:rsidR="00C53965">
        <w:rPr>
          <w:lang w:eastAsia="en-AU"/>
        </w:rPr>
        <w:t xml:space="preserve">identify </w:t>
      </w:r>
      <w:r w:rsidR="005325F6">
        <w:rPr>
          <w:lang w:eastAsia="en-AU"/>
        </w:rPr>
        <w:t xml:space="preserve">and connect with </w:t>
      </w:r>
      <w:r w:rsidR="0074576F">
        <w:rPr>
          <w:lang w:eastAsia="en-AU"/>
        </w:rPr>
        <w:t xml:space="preserve">producers that have </w:t>
      </w:r>
      <w:r w:rsidR="00BC24B3">
        <w:rPr>
          <w:lang w:eastAsia="en-AU"/>
        </w:rPr>
        <w:t>a</w:t>
      </w:r>
      <w:r w:rsidR="0074576F">
        <w:rPr>
          <w:lang w:eastAsia="en-AU"/>
        </w:rPr>
        <w:t xml:space="preserve"> desired environmental credential</w:t>
      </w:r>
      <w:r w:rsidRPr="0002259E">
        <w:rPr>
          <w:lang w:eastAsia="en-AU"/>
        </w:rPr>
        <w:t xml:space="preserve">. It will identify user needs and integration requirements, </w:t>
      </w:r>
      <w:r w:rsidR="00A025D3" w:rsidRPr="0002259E">
        <w:rPr>
          <w:lang w:eastAsia="en-AU"/>
        </w:rPr>
        <w:t>assess existing credential systems</w:t>
      </w:r>
      <w:r w:rsidR="00A025D3">
        <w:rPr>
          <w:lang w:eastAsia="en-AU"/>
        </w:rPr>
        <w:t xml:space="preserve"> to be leveraged or expanded upon,</w:t>
      </w:r>
      <w:r w:rsidR="00A025D3" w:rsidRPr="0002259E">
        <w:rPr>
          <w:lang w:eastAsia="en-AU"/>
        </w:rPr>
        <w:t xml:space="preserve"> </w:t>
      </w:r>
      <w:r w:rsidRPr="0002259E">
        <w:rPr>
          <w:lang w:eastAsia="en-AU"/>
        </w:rPr>
        <w:t xml:space="preserve">and determine how verified credentials can be efficiently exchanged, discovered and shared across the supply chain. The outcomes will inform a clear recommendation on the feasibility, scope and design of a future </w:t>
      </w:r>
      <w:r w:rsidR="00E52A2C">
        <w:rPr>
          <w:lang w:eastAsia="en-AU"/>
        </w:rPr>
        <w:t xml:space="preserve">centralised </w:t>
      </w:r>
      <w:r w:rsidRPr="0002259E">
        <w:rPr>
          <w:lang w:eastAsia="en-AU"/>
        </w:rPr>
        <w:t xml:space="preserve">Credentials Register. </w:t>
      </w:r>
    </w:p>
    <w:p w14:paraId="5B57A164" w14:textId="2EE654C4" w:rsidR="00FE64D0" w:rsidRDefault="00AE15D7" w:rsidP="00FE64D0">
      <w:pPr>
        <w:pStyle w:val="Heading1"/>
        <w:numPr>
          <w:ilvl w:val="0"/>
          <w:numId w:val="0"/>
        </w:numPr>
        <w:rPr>
          <w:rFonts w:eastAsia="Times New Roman"/>
          <w:lang w:eastAsia="en-AU"/>
        </w:rPr>
      </w:pPr>
      <w:r w:rsidRPr="07E38FDC">
        <w:rPr>
          <w:rFonts w:eastAsia="Times New Roman"/>
          <w:lang w:eastAsia="en-AU"/>
        </w:rPr>
        <w:t xml:space="preserve">Purpose and </w:t>
      </w:r>
      <w:r w:rsidR="001E2356" w:rsidRPr="07E38FDC">
        <w:rPr>
          <w:rFonts w:eastAsia="Times New Roman"/>
          <w:lang w:eastAsia="en-AU"/>
        </w:rPr>
        <w:t>Backgroun</w:t>
      </w:r>
      <w:r w:rsidR="00FE64D0">
        <w:rPr>
          <w:rFonts w:eastAsia="Times New Roman"/>
          <w:lang w:eastAsia="en-AU"/>
        </w:rPr>
        <w:t>d</w:t>
      </w:r>
    </w:p>
    <w:p w14:paraId="3DFBD84F" w14:textId="30463CB2" w:rsidR="00443CDD" w:rsidRPr="00443CDD" w:rsidRDefault="00443CDD" w:rsidP="00443CDD">
      <w:pPr>
        <w:rPr>
          <w:lang w:eastAsia="en-GB"/>
        </w:rPr>
      </w:pPr>
      <w:r w:rsidRPr="00443CDD">
        <w:rPr>
          <w:lang w:eastAsia="en-GB"/>
        </w:rPr>
        <w:t xml:space="preserve">Australia’s red meat industry is increasingly required to demonstrate verified environmental and sustainability credentials to a diverse range of supply chain participants, including </w:t>
      </w:r>
      <w:r w:rsidR="00912DC5">
        <w:rPr>
          <w:lang w:eastAsia="en-GB"/>
        </w:rPr>
        <w:t>supply chain participants</w:t>
      </w:r>
      <w:r w:rsidRPr="00443CDD">
        <w:rPr>
          <w:lang w:eastAsia="en-GB"/>
        </w:rPr>
        <w:t xml:space="preserve">, financiers, certifiers and </w:t>
      </w:r>
      <w:r w:rsidR="00323E9E">
        <w:rPr>
          <w:lang w:eastAsia="en-GB"/>
        </w:rPr>
        <w:t>customers</w:t>
      </w:r>
      <w:r w:rsidRPr="00443CDD">
        <w:rPr>
          <w:lang w:eastAsia="en-GB"/>
        </w:rPr>
        <w:t>. These stakeholders are primarily seeking clear, trusted evidence that producers meet specific standards or requirements, rather than detailed property-level environmental data.</w:t>
      </w:r>
    </w:p>
    <w:p w14:paraId="47B59E61" w14:textId="66C7F442" w:rsidR="00443CDD" w:rsidRDefault="00443CDD" w:rsidP="00443CDD">
      <w:pPr>
        <w:rPr>
          <w:lang w:eastAsia="en-GB"/>
        </w:rPr>
      </w:pPr>
      <w:r w:rsidRPr="00443CDD">
        <w:rPr>
          <w:lang w:eastAsia="en-GB"/>
        </w:rPr>
        <w:t>At present, environmental and sustainability credentials are generated and held across multiple systems, standards and certification bodies, resulting in fragmented visibility and limited interoperability across the supply chain</w:t>
      </w:r>
      <w:r w:rsidR="00577DAB">
        <w:rPr>
          <w:lang w:eastAsia="en-GB"/>
        </w:rPr>
        <w:t xml:space="preserve"> (i.e. customers can’t source product</w:t>
      </w:r>
      <w:r w:rsidR="001D5B59">
        <w:rPr>
          <w:lang w:eastAsia="en-GB"/>
        </w:rPr>
        <w:t xml:space="preserve">s that </w:t>
      </w:r>
      <w:r w:rsidR="00D8747A">
        <w:rPr>
          <w:lang w:eastAsia="en-GB"/>
        </w:rPr>
        <w:t>have</w:t>
      </w:r>
      <w:r w:rsidR="00577DAB">
        <w:rPr>
          <w:lang w:eastAsia="en-GB"/>
        </w:rPr>
        <w:t xml:space="preserve"> their </w:t>
      </w:r>
      <w:r w:rsidR="00D8747A">
        <w:rPr>
          <w:lang w:eastAsia="en-GB"/>
        </w:rPr>
        <w:t>desired credential)</w:t>
      </w:r>
      <w:r w:rsidRPr="00443CDD">
        <w:rPr>
          <w:lang w:eastAsia="en-GB"/>
        </w:rPr>
        <w:t xml:space="preserve">. This creates inefficiencies for both producers and downstream users, including duplicated reporting, inconsistent formats, and challenges in verifying the authenticity and status of credentials. </w:t>
      </w:r>
    </w:p>
    <w:p w14:paraId="394DB351" w14:textId="5477DAF5" w:rsidR="00CC43E4" w:rsidRDefault="00CC43E4" w:rsidP="00443CDD">
      <w:pPr>
        <w:rPr>
          <w:lang w:eastAsia="en-GB"/>
        </w:rPr>
      </w:pPr>
      <w:r w:rsidRPr="00CC43E4">
        <w:rPr>
          <w:lang w:eastAsia="en-GB"/>
        </w:rPr>
        <w:t xml:space="preserve">To address this, there is an opportunity to establish a centralised, producer-consented register of verified credentials that can be shared with </w:t>
      </w:r>
      <w:r w:rsidR="00A15080">
        <w:rPr>
          <w:lang w:eastAsia="en-GB"/>
        </w:rPr>
        <w:t>the supply chain</w:t>
      </w:r>
      <w:r w:rsidRPr="00CC43E4">
        <w:rPr>
          <w:lang w:eastAsia="en-GB"/>
        </w:rPr>
        <w:t>. The proposed myCredentials Register is intended to function as a trusted, industry-aligned mechanism that enables producers to demonstrate possession of credentials, while allowing supply chain participants to efficiently identify producers who meet their requirements.</w:t>
      </w:r>
    </w:p>
    <w:p w14:paraId="51E655E3" w14:textId="14743E0B" w:rsidR="00CC43E4" w:rsidRDefault="00F05936" w:rsidP="00443CDD">
      <w:pPr>
        <w:rPr>
          <w:lang w:eastAsia="en-GB"/>
        </w:rPr>
      </w:pPr>
      <w:r w:rsidRPr="00F05936">
        <w:rPr>
          <w:lang w:eastAsia="en-GB"/>
        </w:rPr>
        <w:t xml:space="preserve">Unlike environmental reporting tools, which are designed to provide detailed insights into on-farm environmental performance, the myCredentials Register </w:t>
      </w:r>
      <w:r>
        <w:rPr>
          <w:lang w:eastAsia="en-GB"/>
        </w:rPr>
        <w:t>will</w:t>
      </w:r>
      <w:r w:rsidRPr="00F05936">
        <w:rPr>
          <w:lang w:eastAsia="en-GB"/>
        </w:rPr>
        <w:t xml:space="preserve"> focus</w:t>
      </w:r>
      <w:r w:rsidR="00E467E6">
        <w:rPr>
          <w:lang w:eastAsia="en-GB"/>
        </w:rPr>
        <w:t xml:space="preserve"> on</w:t>
      </w:r>
      <w:r w:rsidRPr="00F05936">
        <w:rPr>
          <w:lang w:eastAsia="en-GB"/>
        </w:rPr>
        <w:t xml:space="preserve"> simplifying the exchange of verified credentials. It is expected to support both manual and automated inputs from credentialling organisations, reduce the need for producers to repeatedly supply the same information, and enable efficient discovery and verification of credentials by authorised users.</w:t>
      </w:r>
    </w:p>
    <w:p w14:paraId="2FF01689" w14:textId="17C222ED" w:rsidR="00222E40" w:rsidRDefault="00222E40" w:rsidP="00443CDD">
      <w:pPr>
        <w:rPr>
          <w:lang w:eastAsia="en-GB"/>
        </w:rPr>
      </w:pPr>
      <w:r w:rsidRPr="00222E40">
        <w:rPr>
          <w:lang w:eastAsia="en-GB"/>
        </w:rPr>
        <w:lastRenderedPageBreak/>
        <w:t xml:space="preserve">Initial scoping has identified several key considerations that must be addressed prior to any build or implementation. These include understanding the requirements </w:t>
      </w:r>
      <w:r w:rsidR="00687C97">
        <w:rPr>
          <w:lang w:eastAsia="en-GB"/>
        </w:rPr>
        <w:t>and potential benefits to</w:t>
      </w:r>
      <w:r w:rsidRPr="00222E40">
        <w:rPr>
          <w:lang w:eastAsia="en-GB"/>
        </w:rPr>
        <w:t xml:space="preserve"> </w:t>
      </w:r>
      <w:proofErr w:type="spellStart"/>
      <w:r w:rsidRPr="00222E40">
        <w:rPr>
          <w:lang w:eastAsia="en-GB"/>
        </w:rPr>
        <w:t>credentiallers</w:t>
      </w:r>
      <w:proofErr w:type="spellEnd"/>
      <w:r w:rsidRPr="00222E40">
        <w:rPr>
          <w:lang w:eastAsia="en-GB"/>
        </w:rPr>
        <w:t xml:space="preserve"> and supply chain </w:t>
      </w:r>
      <w:r w:rsidR="00A86AB5">
        <w:rPr>
          <w:lang w:eastAsia="en-GB"/>
        </w:rPr>
        <w:t>customers</w:t>
      </w:r>
      <w:r w:rsidRPr="00222E40">
        <w:rPr>
          <w:lang w:eastAsia="en-GB"/>
        </w:rPr>
        <w:t>, ensuring</w:t>
      </w:r>
      <w:r w:rsidR="000B3F41">
        <w:rPr>
          <w:lang w:eastAsia="en-GB"/>
        </w:rPr>
        <w:t xml:space="preserve"> the register can be</w:t>
      </w:r>
      <w:r w:rsidR="00A27892">
        <w:rPr>
          <w:lang w:eastAsia="en-GB"/>
        </w:rPr>
        <w:t xml:space="preserve"> built in a way that is</w:t>
      </w:r>
      <w:r w:rsidRPr="00222E40">
        <w:rPr>
          <w:lang w:eastAsia="en-GB"/>
        </w:rPr>
        <w:t xml:space="preserve"> align</w:t>
      </w:r>
      <w:r w:rsidR="00A27892">
        <w:rPr>
          <w:lang w:eastAsia="en-GB"/>
        </w:rPr>
        <w:t>ed</w:t>
      </w:r>
      <w:r w:rsidRPr="00222E40">
        <w:rPr>
          <w:lang w:eastAsia="en-GB"/>
        </w:rPr>
        <w:t xml:space="preserve"> with existing standards and </w:t>
      </w:r>
      <w:r w:rsidR="00A27892">
        <w:rPr>
          <w:lang w:eastAsia="en-GB"/>
        </w:rPr>
        <w:t xml:space="preserve">quality control </w:t>
      </w:r>
      <w:r w:rsidRPr="00222E40">
        <w:rPr>
          <w:lang w:eastAsia="en-GB"/>
        </w:rPr>
        <w:t>systems</w:t>
      </w:r>
      <w:r w:rsidR="00A27892">
        <w:rPr>
          <w:lang w:eastAsia="en-GB"/>
        </w:rPr>
        <w:t xml:space="preserve"> (i.e. avoid</w:t>
      </w:r>
      <w:r w:rsidR="00A353CB">
        <w:rPr>
          <w:lang w:eastAsia="en-GB"/>
        </w:rPr>
        <w:t xml:space="preserve"> greenwashing through assignment of credentials to the wrong businesses/properties)</w:t>
      </w:r>
      <w:r w:rsidRPr="00222E40">
        <w:rPr>
          <w:lang w:eastAsia="en-GB"/>
        </w:rPr>
        <w:t>, enabling interoperability and automation where possible, and establishing clear data governance, privacy and operating models that maintain producer control over access to their information.</w:t>
      </w:r>
    </w:p>
    <w:p w14:paraId="42790C70" w14:textId="5101907D" w:rsidR="00360240" w:rsidRDefault="00360240" w:rsidP="00443CDD">
      <w:pPr>
        <w:rPr>
          <w:lang w:eastAsia="en-GB"/>
        </w:rPr>
      </w:pPr>
      <w:r w:rsidRPr="00360240">
        <w:rPr>
          <w:lang w:eastAsia="en-GB"/>
        </w:rPr>
        <w:t>Given this context, there is a need to undertake a structured requirements-gathering and due diligence process to define the functional, technical and user requirements of the myCredentials Register. This work will ensure that any future investment is informed by stakeholder needs, leverages existing systems and prior investments, and delivers a practical, low-cost solution that improves the efficiency and transparency of credential exchange across the red meat supply chain.</w:t>
      </w:r>
    </w:p>
    <w:p w14:paraId="2C0E0C6E" w14:textId="45C5936D" w:rsidR="00BD3609" w:rsidRDefault="00057684" w:rsidP="00443CDD">
      <w:pPr>
        <w:pStyle w:val="Heading1"/>
        <w:numPr>
          <w:ilvl w:val="0"/>
          <w:numId w:val="0"/>
        </w:numPr>
        <w:rPr>
          <w:rFonts w:eastAsia="Times New Roman"/>
          <w:lang w:eastAsia="en-AU"/>
        </w:rPr>
      </w:pPr>
      <w:r>
        <w:rPr>
          <w:rFonts w:eastAsia="Times New Roman"/>
          <w:lang w:eastAsia="en-AU"/>
        </w:rPr>
        <w:t>Objectives</w:t>
      </w:r>
    </w:p>
    <w:p w14:paraId="014825C6" w14:textId="0DC2AE80" w:rsidR="009B7C1D" w:rsidRPr="009B7C1D" w:rsidRDefault="00826110" w:rsidP="009B7C1D">
      <w:pPr>
        <w:rPr>
          <w:lang w:eastAsia="en-GB"/>
        </w:rPr>
      </w:pPr>
      <w:r>
        <w:rPr>
          <w:lang w:eastAsia="en-GB"/>
        </w:rPr>
        <w:t>Project proposals</w:t>
      </w:r>
      <w:r w:rsidR="009B7C1D" w:rsidRPr="009B7C1D">
        <w:rPr>
          <w:lang w:eastAsia="en-GB"/>
        </w:rPr>
        <w:t xml:space="preserve"> should:</w:t>
      </w:r>
    </w:p>
    <w:p w14:paraId="47DDDF3E" w14:textId="00AD1429" w:rsidR="009B7C1D" w:rsidRPr="009B7C1D" w:rsidRDefault="009B7C1D" w:rsidP="009A423C">
      <w:pPr>
        <w:numPr>
          <w:ilvl w:val="0"/>
          <w:numId w:val="47"/>
        </w:numPr>
        <w:spacing w:after="0" w:line="240" w:lineRule="auto"/>
        <w:ind w:left="714" w:hanging="357"/>
        <w:rPr>
          <w:lang w:eastAsia="en-GB"/>
        </w:rPr>
      </w:pPr>
      <w:r w:rsidRPr="009B7C1D">
        <w:rPr>
          <w:lang w:eastAsia="en-GB"/>
        </w:rPr>
        <w:t xml:space="preserve">Identify and evaluate existing credential registers and related systems to determine opportunities for alignment, reuse </w:t>
      </w:r>
      <w:r w:rsidR="003D4DBC">
        <w:rPr>
          <w:lang w:eastAsia="en-GB"/>
        </w:rPr>
        <w:t>or</w:t>
      </w:r>
      <w:r w:rsidRPr="009B7C1D">
        <w:rPr>
          <w:lang w:eastAsia="en-GB"/>
        </w:rPr>
        <w:t xml:space="preserve"> integration.</w:t>
      </w:r>
      <w:r w:rsidR="000A07F0">
        <w:rPr>
          <w:lang w:eastAsia="en-GB"/>
        </w:rPr>
        <w:t xml:space="preserve"> </w:t>
      </w:r>
    </w:p>
    <w:p w14:paraId="79D92A4D" w14:textId="77777777" w:rsidR="00E028E6" w:rsidRPr="009B7C1D" w:rsidRDefault="00E028E6" w:rsidP="009A423C">
      <w:pPr>
        <w:numPr>
          <w:ilvl w:val="0"/>
          <w:numId w:val="47"/>
        </w:numPr>
        <w:spacing w:after="0" w:line="240" w:lineRule="auto"/>
        <w:ind w:left="714" w:hanging="357"/>
        <w:rPr>
          <w:lang w:eastAsia="en-GB"/>
        </w:rPr>
      </w:pPr>
      <w:r w:rsidRPr="009B7C1D">
        <w:rPr>
          <w:lang w:eastAsia="en-GB"/>
        </w:rPr>
        <w:t>Define requirements to support efficient credential exchange and discovery, including mechanisms for validation, verification and search functionality.</w:t>
      </w:r>
    </w:p>
    <w:p w14:paraId="25CA1DDA" w14:textId="46E2C49E" w:rsidR="009B7C1D" w:rsidRPr="009B7C1D" w:rsidRDefault="009B7C1D" w:rsidP="009A423C">
      <w:pPr>
        <w:numPr>
          <w:ilvl w:val="0"/>
          <w:numId w:val="47"/>
        </w:numPr>
        <w:spacing w:after="0" w:line="240" w:lineRule="auto"/>
        <w:ind w:left="714" w:hanging="357"/>
        <w:rPr>
          <w:lang w:eastAsia="en-GB"/>
        </w:rPr>
      </w:pPr>
      <w:r w:rsidRPr="009B7C1D">
        <w:rPr>
          <w:lang w:eastAsia="en-GB"/>
        </w:rPr>
        <w:t xml:space="preserve">Assess user needs and define functional, technical and data requirements </w:t>
      </w:r>
      <w:r w:rsidR="00120D87">
        <w:rPr>
          <w:lang w:eastAsia="en-GB"/>
        </w:rPr>
        <w:t>of</w:t>
      </w:r>
      <w:r w:rsidRPr="009B7C1D">
        <w:rPr>
          <w:lang w:eastAsia="en-GB"/>
        </w:rPr>
        <w:t xml:space="preserve"> a producer-consented credential register across key stakeholders, including producers, </w:t>
      </w:r>
      <w:proofErr w:type="spellStart"/>
      <w:r w:rsidRPr="009B7C1D">
        <w:rPr>
          <w:lang w:eastAsia="en-GB"/>
        </w:rPr>
        <w:t>credentiallers</w:t>
      </w:r>
      <w:proofErr w:type="spellEnd"/>
      <w:r w:rsidRPr="009B7C1D">
        <w:rPr>
          <w:lang w:eastAsia="en-GB"/>
        </w:rPr>
        <w:t xml:space="preserve"> and </w:t>
      </w:r>
      <w:r w:rsidR="00AC4FA0">
        <w:rPr>
          <w:lang w:eastAsia="en-GB"/>
        </w:rPr>
        <w:t xml:space="preserve">red meat </w:t>
      </w:r>
      <w:r w:rsidR="007A0E7D">
        <w:rPr>
          <w:lang w:eastAsia="en-GB"/>
        </w:rPr>
        <w:t>customers</w:t>
      </w:r>
      <w:r w:rsidRPr="009B7C1D">
        <w:rPr>
          <w:lang w:eastAsia="en-GB"/>
        </w:rPr>
        <w:t>.</w:t>
      </w:r>
    </w:p>
    <w:p w14:paraId="14C127F1" w14:textId="049DAF07" w:rsidR="009B7C1D" w:rsidRPr="009B7C1D" w:rsidRDefault="009B7C1D" w:rsidP="009A423C">
      <w:pPr>
        <w:numPr>
          <w:ilvl w:val="0"/>
          <w:numId w:val="47"/>
        </w:numPr>
        <w:spacing w:after="0" w:line="240" w:lineRule="auto"/>
        <w:ind w:left="714" w:hanging="357"/>
        <w:rPr>
          <w:lang w:eastAsia="en-GB"/>
        </w:rPr>
      </w:pPr>
      <w:r w:rsidRPr="009B7C1D">
        <w:rPr>
          <w:lang w:eastAsia="en-GB"/>
        </w:rPr>
        <w:t>Determine key drivers and constraints</w:t>
      </w:r>
      <w:r w:rsidR="000A6CBD">
        <w:rPr>
          <w:lang w:eastAsia="en-GB"/>
        </w:rPr>
        <w:t xml:space="preserve"> on adoption of a </w:t>
      </w:r>
      <w:r w:rsidR="000A07F0">
        <w:rPr>
          <w:lang w:eastAsia="en-GB"/>
        </w:rPr>
        <w:t>credential register</w:t>
      </w:r>
      <w:r w:rsidRPr="009B7C1D">
        <w:rPr>
          <w:lang w:eastAsia="en-GB"/>
        </w:rPr>
        <w:t>, including usability, cost, interoperability and minimising administrative burden on producers</w:t>
      </w:r>
      <w:r w:rsidR="00490825">
        <w:rPr>
          <w:lang w:eastAsia="en-GB"/>
        </w:rPr>
        <w:t>, processors, customers</w:t>
      </w:r>
      <w:r w:rsidRPr="009B7C1D">
        <w:rPr>
          <w:lang w:eastAsia="en-GB"/>
        </w:rPr>
        <w:t xml:space="preserve"> and </w:t>
      </w:r>
      <w:proofErr w:type="spellStart"/>
      <w:r w:rsidRPr="009B7C1D">
        <w:rPr>
          <w:lang w:eastAsia="en-GB"/>
        </w:rPr>
        <w:t>credentiallers</w:t>
      </w:r>
      <w:proofErr w:type="spellEnd"/>
      <w:r w:rsidRPr="009B7C1D">
        <w:rPr>
          <w:lang w:eastAsia="en-GB"/>
        </w:rPr>
        <w:t>.</w:t>
      </w:r>
    </w:p>
    <w:p w14:paraId="0DF40581" w14:textId="5DFCE7B0" w:rsidR="00D70BC6" w:rsidRPr="009B7C1D" w:rsidRDefault="00D70BC6" w:rsidP="009A423C">
      <w:pPr>
        <w:numPr>
          <w:ilvl w:val="0"/>
          <w:numId w:val="47"/>
        </w:numPr>
        <w:spacing w:after="0" w:line="240" w:lineRule="auto"/>
        <w:ind w:left="714" w:hanging="357"/>
        <w:rPr>
          <w:lang w:eastAsia="en-GB"/>
        </w:rPr>
      </w:pPr>
      <w:r w:rsidRPr="009B7C1D">
        <w:rPr>
          <w:lang w:eastAsia="en-GB"/>
        </w:rPr>
        <w:t xml:space="preserve">Define the value proposition and priority use cases for the register </w:t>
      </w:r>
      <w:r>
        <w:rPr>
          <w:lang w:eastAsia="en-GB"/>
        </w:rPr>
        <w:t xml:space="preserve">for all users (red meat producers, </w:t>
      </w:r>
      <w:proofErr w:type="spellStart"/>
      <w:r>
        <w:rPr>
          <w:lang w:eastAsia="en-GB"/>
        </w:rPr>
        <w:t>credentiallers</w:t>
      </w:r>
      <w:proofErr w:type="spellEnd"/>
      <w:r>
        <w:rPr>
          <w:lang w:eastAsia="en-GB"/>
        </w:rPr>
        <w:t>, customers</w:t>
      </w:r>
      <w:r w:rsidR="00487ACF">
        <w:rPr>
          <w:lang w:eastAsia="en-GB"/>
        </w:rPr>
        <w:t xml:space="preserve"> and </w:t>
      </w:r>
      <w:r w:rsidR="00C76BB9">
        <w:rPr>
          <w:lang w:eastAsia="en-GB"/>
        </w:rPr>
        <w:t>partner Research and Development Corporations (RDCs)</w:t>
      </w:r>
      <w:r>
        <w:rPr>
          <w:lang w:eastAsia="en-GB"/>
        </w:rPr>
        <w:t>)</w:t>
      </w:r>
      <w:r w:rsidRPr="009B7C1D">
        <w:rPr>
          <w:lang w:eastAsia="en-GB"/>
        </w:rPr>
        <w:t>.</w:t>
      </w:r>
    </w:p>
    <w:p w14:paraId="5491057B" w14:textId="1EBFE864" w:rsidR="00FC2F33" w:rsidRDefault="009B7C1D" w:rsidP="009A423C">
      <w:pPr>
        <w:numPr>
          <w:ilvl w:val="0"/>
          <w:numId w:val="47"/>
        </w:numPr>
        <w:spacing w:after="0" w:line="240" w:lineRule="auto"/>
        <w:ind w:left="714" w:hanging="357"/>
        <w:rPr>
          <w:lang w:eastAsia="en-GB"/>
        </w:rPr>
      </w:pPr>
      <w:r w:rsidRPr="64A19461">
        <w:rPr>
          <w:lang w:eastAsia="en-GB"/>
        </w:rPr>
        <w:t>Assess data governance, privacy and operating model requirements, including principles for data ownership, permissions-based sharing</w:t>
      </w:r>
      <w:r w:rsidR="00D409EE" w:rsidRPr="64A19461">
        <w:rPr>
          <w:lang w:eastAsia="en-GB"/>
        </w:rPr>
        <w:t xml:space="preserve">, </w:t>
      </w:r>
      <w:r w:rsidRPr="64A19461">
        <w:rPr>
          <w:lang w:eastAsia="en-GB"/>
        </w:rPr>
        <w:t>integration with credentialling organisations</w:t>
      </w:r>
      <w:r w:rsidR="007C7DAD" w:rsidRPr="64A19461">
        <w:rPr>
          <w:lang w:eastAsia="en-GB"/>
        </w:rPr>
        <w:t xml:space="preserve">, and </w:t>
      </w:r>
      <w:r w:rsidR="002031EA" w:rsidRPr="64A19461">
        <w:rPr>
          <w:lang w:eastAsia="en-GB"/>
        </w:rPr>
        <w:t>industry quality assurance</w:t>
      </w:r>
      <w:r w:rsidRPr="64A19461">
        <w:rPr>
          <w:lang w:eastAsia="en-GB"/>
        </w:rPr>
        <w:t>.</w:t>
      </w:r>
    </w:p>
    <w:p w14:paraId="0CC2ACA1" w14:textId="170E873E" w:rsidR="00FC2F33" w:rsidRDefault="00DF6F28" w:rsidP="009A423C">
      <w:pPr>
        <w:numPr>
          <w:ilvl w:val="0"/>
          <w:numId w:val="47"/>
        </w:numPr>
        <w:spacing w:after="0" w:line="240" w:lineRule="auto"/>
        <w:ind w:left="714" w:hanging="357"/>
        <w:rPr>
          <w:lang w:eastAsia="en-GB"/>
        </w:rPr>
      </w:pPr>
      <w:r w:rsidRPr="64A19461">
        <w:rPr>
          <w:lang w:eastAsia="en-GB"/>
        </w:rPr>
        <w:t>Develop recommendations for the scope, capabilities and requirements of a producer-consented credential register, including functional, technical, data, governance and interoperability requirements informed by the outcomes of this project.</w:t>
      </w:r>
    </w:p>
    <w:p w14:paraId="0163924A" w14:textId="14E96687" w:rsidR="002C52C7" w:rsidRDefault="004321BD" w:rsidP="07E38FDC">
      <w:pPr>
        <w:pStyle w:val="Heading1"/>
        <w:numPr>
          <w:ilvl w:val="0"/>
          <w:numId w:val="0"/>
        </w:numPr>
        <w:rPr>
          <w:lang w:eastAsia="en-AU"/>
        </w:rPr>
      </w:pPr>
      <w:r>
        <w:rPr>
          <w:lang w:eastAsia="en-AU"/>
        </w:rPr>
        <w:t>Method</w:t>
      </w:r>
    </w:p>
    <w:p w14:paraId="40BC2BF7" w14:textId="62F6FA9F" w:rsidR="004F67F3" w:rsidRDefault="00BE2D50" w:rsidP="00BE2D50">
      <w:pPr>
        <w:rPr>
          <w:lang w:eastAsia="en-AU"/>
        </w:rPr>
      </w:pPr>
      <w:r w:rsidRPr="00BE2D50">
        <w:rPr>
          <w:lang w:eastAsia="en-AU"/>
        </w:rPr>
        <w:t>Applicants should develop and propose a robust metho</w:t>
      </w:r>
      <w:r w:rsidR="00826110">
        <w:rPr>
          <w:lang w:eastAsia="en-AU"/>
        </w:rPr>
        <w:t>d</w:t>
      </w:r>
      <w:r w:rsidRPr="00BE2D50">
        <w:rPr>
          <w:lang w:eastAsia="en-AU"/>
        </w:rPr>
        <w:t xml:space="preserve"> to achieve the objectives, and this should be outlined in the </w:t>
      </w:r>
      <w:r w:rsidR="00826110">
        <w:rPr>
          <w:lang w:eastAsia="en-AU"/>
        </w:rPr>
        <w:t>proposal</w:t>
      </w:r>
      <w:r w:rsidRPr="00BE2D50">
        <w:rPr>
          <w:lang w:eastAsia="en-AU"/>
        </w:rPr>
        <w:t>.</w:t>
      </w:r>
    </w:p>
    <w:p w14:paraId="2A8BA674" w14:textId="37F98645" w:rsidR="00806914" w:rsidRDefault="00806914" w:rsidP="00BE2D50">
      <w:pPr>
        <w:rPr>
          <w:lang w:eastAsia="en-AU"/>
        </w:rPr>
      </w:pPr>
      <w:r>
        <w:rPr>
          <w:lang w:eastAsia="en-AU"/>
        </w:rPr>
        <w:t xml:space="preserve">The proposed method should include: </w:t>
      </w:r>
    </w:p>
    <w:p w14:paraId="224D42E9" w14:textId="7AA0DD1B" w:rsidR="000A6D82" w:rsidRDefault="000A6D82" w:rsidP="000A6D82">
      <w:pPr>
        <w:rPr>
          <w:lang w:eastAsia="en-AU"/>
        </w:rPr>
      </w:pPr>
      <w:r>
        <w:rPr>
          <w:lang w:eastAsia="en-AU"/>
        </w:rPr>
        <w:t>1. A review of existing credential registers and related systems</w:t>
      </w:r>
      <w:r w:rsidR="00785C17">
        <w:rPr>
          <w:lang w:eastAsia="en-AU"/>
        </w:rPr>
        <w:t xml:space="preserve">. </w:t>
      </w:r>
      <w:r>
        <w:rPr>
          <w:lang w:eastAsia="en-AU"/>
        </w:rPr>
        <w:t>Identify and evaluate existing</w:t>
      </w:r>
      <w:r w:rsidR="00071665">
        <w:rPr>
          <w:lang w:eastAsia="en-AU"/>
        </w:rPr>
        <w:t xml:space="preserve"> and emerging</w:t>
      </w:r>
      <w:r>
        <w:rPr>
          <w:lang w:eastAsia="en-AU"/>
        </w:rPr>
        <w:t xml:space="preserve"> systems which facilitate the capture, verification, sharing and discovery of sustainability, environmental or assurance credentials. The review should assess:</w:t>
      </w:r>
    </w:p>
    <w:p w14:paraId="4348CE07" w14:textId="62B56F2B" w:rsidR="000A6D82" w:rsidRDefault="004F0FF6" w:rsidP="00157177">
      <w:pPr>
        <w:pStyle w:val="ListParagraph"/>
        <w:numPr>
          <w:ilvl w:val="0"/>
          <w:numId w:val="49"/>
        </w:numPr>
        <w:rPr>
          <w:lang w:eastAsia="en-AU"/>
        </w:rPr>
      </w:pPr>
      <w:r>
        <w:rPr>
          <w:lang w:eastAsia="en-AU"/>
        </w:rPr>
        <w:t>M</w:t>
      </w:r>
      <w:r w:rsidR="000A6D82">
        <w:rPr>
          <w:lang w:eastAsia="en-AU"/>
        </w:rPr>
        <w:t>echanisms used to validate and verify credentials;</w:t>
      </w:r>
    </w:p>
    <w:p w14:paraId="5B14C572" w14:textId="5B02B4EC" w:rsidR="000A6D82" w:rsidRDefault="004F0FF6" w:rsidP="00157177">
      <w:pPr>
        <w:pStyle w:val="ListParagraph"/>
        <w:numPr>
          <w:ilvl w:val="0"/>
          <w:numId w:val="49"/>
        </w:numPr>
        <w:rPr>
          <w:lang w:eastAsia="en-AU"/>
        </w:rPr>
      </w:pPr>
      <w:r>
        <w:rPr>
          <w:lang w:eastAsia="en-AU"/>
        </w:rPr>
        <w:t>M</w:t>
      </w:r>
      <w:r w:rsidR="000A6D82">
        <w:rPr>
          <w:lang w:eastAsia="en-AU"/>
        </w:rPr>
        <w:t>ethods for credential exchange between credentialling organisations and end users;</w:t>
      </w:r>
    </w:p>
    <w:p w14:paraId="46E79DA0" w14:textId="01862327" w:rsidR="000A6D82" w:rsidRDefault="004F0FF6" w:rsidP="00157177">
      <w:pPr>
        <w:pStyle w:val="ListParagraph"/>
        <w:numPr>
          <w:ilvl w:val="0"/>
          <w:numId w:val="49"/>
        </w:numPr>
        <w:rPr>
          <w:lang w:eastAsia="en-AU"/>
        </w:rPr>
      </w:pPr>
      <w:r>
        <w:rPr>
          <w:lang w:eastAsia="en-AU"/>
        </w:rPr>
        <w:t>S</w:t>
      </w:r>
      <w:r w:rsidR="000A6D82">
        <w:rPr>
          <w:lang w:eastAsia="en-AU"/>
        </w:rPr>
        <w:t>earch and discovery functionality used by customers or supply chain participants;</w:t>
      </w:r>
    </w:p>
    <w:p w14:paraId="3E96DC97" w14:textId="1E80F567" w:rsidR="000A6D82" w:rsidRDefault="004F0FF6" w:rsidP="00157177">
      <w:pPr>
        <w:pStyle w:val="ListParagraph"/>
        <w:numPr>
          <w:ilvl w:val="0"/>
          <w:numId w:val="49"/>
        </w:numPr>
        <w:rPr>
          <w:lang w:eastAsia="en-AU"/>
        </w:rPr>
      </w:pPr>
      <w:r>
        <w:rPr>
          <w:lang w:eastAsia="en-AU"/>
        </w:rPr>
        <w:lastRenderedPageBreak/>
        <w:t>I</w:t>
      </w:r>
      <w:r w:rsidR="000A6D82">
        <w:rPr>
          <w:lang w:eastAsia="en-AU"/>
        </w:rPr>
        <w:t>ntegration approaches used to automate credential transfer;</w:t>
      </w:r>
    </w:p>
    <w:p w14:paraId="3C99620D" w14:textId="5FFFCB0F" w:rsidR="000A6D82" w:rsidRDefault="004F0FF6" w:rsidP="00157177">
      <w:pPr>
        <w:pStyle w:val="ListParagraph"/>
        <w:numPr>
          <w:ilvl w:val="0"/>
          <w:numId w:val="49"/>
        </w:numPr>
        <w:rPr>
          <w:lang w:eastAsia="en-AU"/>
        </w:rPr>
      </w:pPr>
      <w:r>
        <w:rPr>
          <w:lang w:eastAsia="en-AU"/>
        </w:rPr>
        <w:t>G</w:t>
      </w:r>
      <w:r w:rsidR="000A6D82">
        <w:rPr>
          <w:lang w:eastAsia="en-AU"/>
        </w:rPr>
        <w:t>overnance models used to manage credential providers and users;</w:t>
      </w:r>
    </w:p>
    <w:p w14:paraId="6353545A" w14:textId="0A8AD800" w:rsidR="000A6D82" w:rsidRDefault="004F0FF6" w:rsidP="00157177">
      <w:pPr>
        <w:pStyle w:val="ListParagraph"/>
        <w:numPr>
          <w:ilvl w:val="0"/>
          <w:numId w:val="49"/>
        </w:numPr>
        <w:rPr>
          <w:lang w:eastAsia="en-AU"/>
        </w:rPr>
      </w:pPr>
      <w:r>
        <w:rPr>
          <w:lang w:eastAsia="en-AU"/>
        </w:rPr>
        <w:t>P</w:t>
      </w:r>
      <w:r w:rsidR="000A6D82">
        <w:rPr>
          <w:lang w:eastAsia="en-AU"/>
        </w:rPr>
        <w:t>rivacy and permissions-based access models; and</w:t>
      </w:r>
    </w:p>
    <w:p w14:paraId="0ED7F36A" w14:textId="2A0DD915" w:rsidR="000A6D82" w:rsidRDefault="004F0FF6" w:rsidP="00157177">
      <w:pPr>
        <w:pStyle w:val="ListParagraph"/>
        <w:numPr>
          <w:ilvl w:val="0"/>
          <w:numId w:val="49"/>
        </w:numPr>
        <w:rPr>
          <w:lang w:eastAsia="en-AU"/>
        </w:rPr>
      </w:pPr>
      <w:r>
        <w:rPr>
          <w:lang w:eastAsia="en-AU"/>
        </w:rPr>
        <w:t>O</w:t>
      </w:r>
      <w:r w:rsidR="000A6D82">
        <w:rPr>
          <w:lang w:eastAsia="en-AU"/>
        </w:rPr>
        <w:t>pportunities to reuse, adapt or integrate existing systems within the red meat supply chain.</w:t>
      </w:r>
    </w:p>
    <w:p w14:paraId="7F507521" w14:textId="162E9B25" w:rsidR="00806914" w:rsidRDefault="000A6D82" w:rsidP="000A6D82">
      <w:pPr>
        <w:rPr>
          <w:lang w:eastAsia="en-AU"/>
        </w:rPr>
      </w:pPr>
      <w:r>
        <w:rPr>
          <w:lang w:eastAsia="en-AU"/>
        </w:rPr>
        <w:t>The review should identify strengths, weaknesses and gaps in existing solutions and provide recommendations on how these gaps could be addressed.</w:t>
      </w:r>
    </w:p>
    <w:p w14:paraId="6C71A7E7" w14:textId="117725ED" w:rsidR="001E473A" w:rsidRDefault="001E473A" w:rsidP="001E473A">
      <w:pPr>
        <w:rPr>
          <w:lang w:eastAsia="en-AU"/>
        </w:rPr>
      </w:pPr>
      <w:r>
        <w:rPr>
          <w:lang w:eastAsia="en-AU"/>
        </w:rPr>
        <w:t>2. Targeted consultation with all key stakeholder groups, including producers,</w:t>
      </w:r>
      <w:r w:rsidR="00940996">
        <w:rPr>
          <w:lang w:eastAsia="en-AU"/>
        </w:rPr>
        <w:t xml:space="preserve"> </w:t>
      </w:r>
      <w:proofErr w:type="spellStart"/>
      <w:r w:rsidR="00940996">
        <w:rPr>
          <w:lang w:eastAsia="en-AU"/>
        </w:rPr>
        <w:t>c</w:t>
      </w:r>
      <w:r>
        <w:rPr>
          <w:lang w:eastAsia="en-AU"/>
        </w:rPr>
        <w:t>redentiallers</w:t>
      </w:r>
      <w:proofErr w:type="spellEnd"/>
      <w:r>
        <w:rPr>
          <w:lang w:eastAsia="en-AU"/>
        </w:rPr>
        <w:t>/certifiers, processors, customers</w:t>
      </w:r>
      <w:r w:rsidR="008554E1">
        <w:rPr>
          <w:lang w:eastAsia="en-AU"/>
        </w:rPr>
        <w:t xml:space="preserve">, </w:t>
      </w:r>
      <w:r>
        <w:rPr>
          <w:lang w:eastAsia="en-AU"/>
        </w:rPr>
        <w:t xml:space="preserve">environmental </w:t>
      </w:r>
      <w:proofErr w:type="spellStart"/>
      <w:r>
        <w:rPr>
          <w:lang w:eastAsia="en-AU"/>
        </w:rPr>
        <w:t>incentivis</w:t>
      </w:r>
      <w:r w:rsidR="008554E1">
        <w:rPr>
          <w:lang w:eastAsia="en-AU"/>
        </w:rPr>
        <w:t>ers</w:t>
      </w:r>
      <w:proofErr w:type="spellEnd"/>
      <w:r w:rsidR="008554E1">
        <w:rPr>
          <w:lang w:eastAsia="en-AU"/>
        </w:rPr>
        <w:t xml:space="preserve"> and partner RDCs</w:t>
      </w:r>
      <w:r w:rsidR="00940996">
        <w:rPr>
          <w:lang w:eastAsia="en-AU"/>
        </w:rPr>
        <w:t>.</w:t>
      </w:r>
      <w:r w:rsidR="00551D1A">
        <w:rPr>
          <w:lang w:eastAsia="en-AU"/>
        </w:rPr>
        <w:t xml:space="preserve"> </w:t>
      </w:r>
      <w:r>
        <w:rPr>
          <w:lang w:eastAsia="en-AU"/>
        </w:rPr>
        <w:t>Consultation should include representation from different red meat and mixed enterprise types, regions and levels of digital confidence, as well as multiple credentialling organisations and supply chain participants.</w:t>
      </w:r>
    </w:p>
    <w:p w14:paraId="5F43344A" w14:textId="77777777" w:rsidR="001E473A" w:rsidRDefault="001E473A" w:rsidP="001E473A">
      <w:pPr>
        <w:rPr>
          <w:lang w:eastAsia="en-AU"/>
        </w:rPr>
      </w:pPr>
      <w:r>
        <w:rPr>
          <w:lang w:eastAsia="en-AU"/>
        </w:rPr>
        <w:t>Consultation should include:</w:t>
      </w:r>
    </w:p>
    <w:p w14:paraId="3751BB7B" w14:textId="3A650BB6" w:rsidR="001E473A" w:rsidRDefault="00554696" w:rsidP="00157177">
      <w:pPr>
        <w:pStyle w:val="ListParagraph"/>
        <w:numPr>
          <w:ilvl w:val="0"/>
          <w:numId w:val="50"/>
        </w:numPr>
        <w:rPr>
          <w:lang w:eastAsia="en-AU"/>
        </w:rPr>
      </w:pPr>
      <w:r>
        <w:rPr>
          <w:lang w:eastAsia="en-AU"/>
        </w:rPr>
        <w:t>S</w:t>
      </w:r>
      <w:r w:rsidR="001E473A">
        <w:rPr>
          <w:lang w:eastAsia="en-AU"/>
        </w:rPr>
        <w:t>emi-structured interviews to identify user needs, priority use cases, current credential management processes and barriers to adoption;</w:t>
      </w:r>
    </w:p>
    <w:p w14:paraId="559232BA" w14:textId="50A8C1AA" w:rsidR="001E473A" w:rsidRDefault="00554696" w:rsidP="00157177">
      <w:pPr>
        <w:pStyle w:val="ListParagraph"/>
        <w:numPr>
          <w:ilvl w:val="0"/>
          <w:numId w:val="50"/>
        </w:numPr>
        <w:rPr>
          <w:lang w:eastAsia="en-AU"/>
        </w:rPr>
      </w:pPr>
      <w:r>
        <w:rPr>
          <w:lang w:eastAsia="en-AU"/>
        </w:rPr>
        <w:t>Assessment of the value proposition for each stakeholder group and the perceived benefits of a credential register;</w:t>
      </w:r>
    </w:p>
    <w:p w14:paraId="64B0E9A0" w14:textId="123BF0CF" w:rsidR="001E473A" w:rsidRDefault="00554696" w:rsidP="00157177">
      <w:pPr>
        <w:pStyle w:val="ListParagraph"/>
        <w:numPr>
          <w:ilvl w:val="0"/>
          <w:numId w:val="50"/>
        </w:numPr>
        <w:rPr>
          <w:lang w:eastAsia="en-AU"/>
        </w:rPr>
      </w:pPr>
      <w:r>
        <w:rPr>
          <w:lang w:eastAsia="en-AU"/>
        </w:rPr>
        <w:t>Identification of requirements for credential validation, exchange, discovery and search functionality;</w:t>
      </w:r>
    </w:p>
    <w:p w14:paraId="71FF9A14" w14:textId="1A35F3E6" w:rsidR="001E473A" w:rsidRDefault="00554696" w:rsidP="00157177">
      <w:pPr>
        <w:pStyle w:val="ListParagraph"/>
        <w:numPr>
          <w:ilvl w:val="0"/>
          <w:numId w:val="50"/>
        </w:numPr>
        <w:rPr>
          <w:lang w:eastAsia="en-AU"/>
        </w:rPr>
      </w:pPr>
      <w:r>
        <w:rPr>
          <w:lang w:eastAsia="en-AU"/>
        </w:rPr>
        <w:t>Exploration of privacy expectations, consent processes and permissions-based data sharing requirements;</w:t>
      </w:r>
    </w:p>
    <w:p w14:paraId="75C6F43D" w14:textId="2BEB182E" w:rsidR="001E473A" w:rsidRDefault="00554696" w:rsidP="00157177">
      <w:pPr>
        <w:pStyle w:val="ListParagraph"/>
        <w:numPr>
          <w:ilvl w:val="0"/>
          <w:numId w:val="50"/>
        </w:numPr>
        <w:rPr>
          <w:lang w:eastAsia="en-AU"/>
        </w:rPr>
      </w:pPr>
      <w:r>
        <w:rPr>
          <w:lang w:eastAsia="en-AU"/>
        </w:rPr>
        <w:t xml:space="preserve">Assessment of opportunities </w:t>
      </w:r>
      <w:r w:rsidR="00653C9E">
        <w:rPr>
          <w:lang w:eastAsia="en-AU"/>
        </w:rPr>
        <w:t>for</w:t>
      </w:r>
      <w:r w:rsidR="00EA1479">
        <w:rPr>
          <w:lang w:eastAsia="en-AU"/>
        </w:rPr>
        <w:t xml:space="preserve"> involvement with</w:t>
      </w:r>
      <w:r>
        <w:rPr>
          <w:lang w:eastAsia="en-AU"/>
        </w:rPr>
        <w:t xml:space="preserve"> environmental incentive schemes and environmentally differentiated market programs;</w:t>
      </w:r>
    </w:p>
    <w:p w14:paraId="6C94B57A" w14:textId="776B0BB0" w:rsidR="001E473A" w:rsidRDefault="00554696" w:rsidP="00157177">
      <w:pPr>
        <w:pStyle w:val="ListParagraph"/>
        <w:numPr>
          <w:ilvl w:val="0"/>
          <w:numId w:val="50"/>
        </w:numPr>
        <w:rPr>
          <w:lang w:eastAsia="en-AU"/>
        </w:rPr>
      </w:pPr>
      <w:r>
        <w:rPr>
          <w:lang w:eastAsia="en-AU"/>
        </w:rPr>
        <w:t>Validation workshops to test emerging findings, proposed requirements and recommendations before finalisation; and</w:t>
      </w:r>
    </w:p>
    <w:p w14:paraId="24003FB1" w14:textId="43B47078" w:rsidR="001E473A" w:rsidRDefault="00554696" w:rsidP="0095312D">
      <w:pPr>
        <w:pStyle w:val="ListParagraph"/>
        <w:numPr>
          <w:ilvl w:val="0"/>
          <w:numId w:val="50"/>
        </w:numPr>
        <w:rPr>
          <w:lang w:eastAsia="en-AU"/>
        </w:rPr>
      </w:pPr>
      <w:r>
        <w:rPr>
          <w:lang w:eastAsia="en-AU"/>
        </w:rPr>
        <w:t xml:space="preserve">Clear communication to participants on how consultation findings will inform </w:t>
      </w:r>
      <w:r w:rsidR="00931DEE">
        <w:rPr>
          <w:lang w:eastAsia="en-AU"/>
        </w:rPr>
        <w:t>the proposed solution.</w:t>
      </w:r>
    </w:p>
    <w:p w14:paraId="1978F1F8" w14:textId="2909518E" w:rsidR="00DE5430" w:rsidRPr="00355AA6" w:rsidRDefault="00DE5430" w:rsidP="00BD7B90">
      <w:pPr>
        <w:rPr>
          <w:lang w:eastAsia="en-AU"/>
        </w:rPr>
      </w:pPr>
      <w:r w:rsidRPr="00DE5430">
        <w:rPr>
          <w:lang w:eastAsia="en-AU"/>
        </w:rPr>
        <w:t xml:space="preserve">3. Preparation of milestone report/s and a final report using the MLA reporting templates. </w:t>
      </w:r>
      <w:r w:rsidR="00BD7B90" w:rsidRPr="00DE5430">
        <w:rPr>
          <w:lang w:eastAsia="en-AU"/>
        </w:rPr>
        <w:t xml:space="preserve">These reports should include the outcomes of the </w:t>
      </w:r>
      <w:r w:rsidR="00BD7B90">
        <w:rPr>
          <w:lang w:eastAsia="en-AU"/>
        </w:rPr>
        <w:t>credential registers</w:t>
      </w:r>
      <w:r w:rsidR="00BD7B90" w:rsidRPr="00DE5430">
        <w:rPr>
          <w:lang w:eastAsia="en-AU"/>
        </w:rPr>
        <w:t xml:space="preserve"> review</w:t>
      </w:r>
      <w:r w:rsidR="00BD7B90">
        <w:rPr>
          <w:lang w:eastAsia="en-AU"/>
        </w:rPr>
        <w:t xml:space="preserve"> and</w:t>
      </w:r>
      <w:r w:rsidR="00BD7B90" w:rsidRPr="00DE5430">
        <w:rPr>
          <w:lang w:eastAsia="en-AU"/>
        </w:rPr>
        <w:t xml:space="preserve"> stakeholder consultation, </w:t>
      </w:r>
      <w:proofErr w:type="gramStart"/>
      <w:r w:rsidR="00BD7B90" w:rsidRPr="004F0561">
        <w:rPr>
          <w:lang w:eastAsia="en-AU"/>
        </w:rPr>
        <w:t>recommended</w:t>
      </w:r>
      <w:proofErr w:type="gramEnd"/>
      <w:r w:rsidR="00BD7B90" w:rsidRPr="004F0561">
        <w:rPr>
          <w:lang w:eastAsia="en-AU"/>
        </w:rPr>
        <w:t xml:space="preserve"> requirements and governance arrangements, and provide an evidence-based recommendation on the feasibility, scope,</w:t>
      </w:r>
      <w:r w:rsidR="00B535E9">
        <w:rPr>
          <w:lang w:eastAsia="en-AU"/>
        </w:rPr>
        <w:t xml:space="preserve"> and</w:t>
      </w:r>
      <w:r w:rsidR="00BD7B90" w:rsidRPr="004F0561">
        <w:rPr>
          <w:lang w:eastAsia="en-AU"/>
        </w:rPr>
        <w:t xml:space="preserve"> design </w:t>
      </w:r>
      <w:r w:rsidR="00B535E9">
        <w:rPr>
          <w:lang w:eastAsia="en-AU"/>
        </w:rPr>
        <w:t>of</w:t>
      </w:r>
      <w:r w:rsidR="00BD7B90" w:rsidRPr="004F0561">
        <w:rPr>
          <w:lang w:eastAsia="en-AU"/>
        </w:rPr>
        <w:t xml:space="preserve"> a producer-consented credential register.</w:t>
      </w:r>
    </w:p>
    <w:p w14:paraId="0059E6F6" w14:textId="2D1F3E1D" w:rsidR="002B7E46" w:rsidRDefault="006520CC" w:rsidP="07E38FDC">
      <w:pPr>
        <w:pStyle w:val="Heading1"/>
        <w:numPr>
          <w:ilvl w:val="0"/>
          <w:numId w:val="0"/>
        </w:numPr>
        <w:rPr>
          <w:lang w:eastAsia="en-AU"/>
        </w:rPr>
      </w:pPr>
      <w:r>
        <w:rPr>
          <w:lang w:eastAsia="en-AU"/>
        </w:rPr>
        <w:lastRenderedPageBreak/>
        <w:t>Project Duration and Timing</w:t>
      </w:r>
    </w:p>
    <w:p w14:paraId="34D5EA48" w14:textId="6332EBCD" w:rsidR="009040EF" w:rsidRPr="00355AA6" w:rsidRDefault="009040EF" w:rsidP="00BE2D50">
      <w:pPr>
        <w:pStyle w:val="BodyTextIndent2"/>
        <w:keepNext/>
        <w:ind w:left="0"/>
        <w:rPr>
          <w:i/>
          <w:iCs/>
        </w:rPr>
      </w:pPr>
      <w:r>
        <w:t xml:space="preserve">A maximum project duration of </w:t>
      </w:r>
      <w:r w:rsidR="007608DA">
        <w:t xml:space="preserve">6 </w:t>
      </w:r>
      <w:r>
        <w:t>months is anticipated</w:t>
      </w:r>
      <w:r w:rsidRPr="00A52757">
        <w:t>.</w:t>
      </w:r>
      <w:r>
        <w:t xml:space="preserve"> </w:t>
      </w:r>
    </w:p>
    <w:p w14:paraId="45AE0071" w14:textId="2260D5DD" w:rsidR="00703898" w:rsidRDefault="006520CC" w:rsidP="00703898">
      <w:pPr>
        <w:pStyle w:val="Heading1"/>
        <w:numPr>
          <w:ilvl w:val="0"/>
          <w:numId w:val="0"/>
        </w:numPr>
      </w:pPr>
      <w:r>
        <w:t>Funding Mechanism</w:t>
      </w:r>
    </w:p>
    <w:p w14:paraId="49AB34FE" w14:textId="45D24508" w:rsidR="000A4D0C" w:rsidRDefault="008A22CD" w:rsidP="003031D5">
      <w:pPr>
        <w:pStyle w:val="Heading1"/>
        <w:numPr>
          <w:ilvl w:val="0"/>
          <w:numId w:val="0"/>
        </w:numPr>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S</w:t>
      </w:r>
      <w:r w:rsidR="000A4D0C" w:rsidRPr="000A4D0C">
        <w:rPr>
          <w:rFonts w:asciiTheme="minorHAnsi" w:eastAsiaTheme="minorHAnsi" w:hAnsiTheme="minorHAnsi" w:cstheme="minorBidi"/>
          <w:color w:val="auto"/>
          <w:sz w:val="22"/>
          <w:szCs w:val="22"/>
        </w:rPr>
        <w:t>uccessful project</w:t>
      </w:r>
      <w:r>
        <w:rPr>
          <w:rFonts w:asciiTheme="minorHAnsi" w:eastAsiaTheme="minorHAnsi" w:hAnsiTheme="minorHAnsi" w:cstheme="minorBidi"/>
          <w:color w:val="auto"/>
          <w:sz w:val="22"/>
          <w:szCs w:val="22"/>
        </w:rPr>
        <w:t>s</w:t>
      </w:r>
      <w:r w:rsidR="000A4D0C" w:rsidRPr="000A4D0C">
        <w:rPr>
          <w:rFonts w:asciiTheme="minorHAnsi" w:eastAsiaTheme="minorHAnsi" w:hAnsiTheme="minorHAnsi" w:cstheme="minorBidi"/>
          <w:color w:val="auto"/>
          <w:sz w:val="22"/>
          <w:szCs w:val="22"/>
        </w:rPr>
        <w:t xml:space="preserve"> </w:t>
      </w:r>
      <w:r w:rsidR="00342FBB">
        <w:rPr>
          <w:rFonts w:asciiTheme="minorHAnsi" w:eastAsiaTheme="minorHAnsi" w:hAnsiTheme="minorHAnsi" w:cstheme="minorBidi"/>
          <w:color w:val="auto"/>
          <w:sz w:val="22"/>
          <w:szCs w:val="22"/>
        </w:rPr>
        <w:t>may</w:t>
      </w:r>
      <w:r w:rsidR="000A4D0C" w:rsidRPr="000A4D0C">
        <w:rPr>
          <w:rFonts w:asciiTheme="minorHAnsi" w:eastAsiaTheme="minorHAnsi" w:hAnsiTheme="minorHAnsi" w:cstheme="minorBidi"/>
          <w:color w:val="auto"/>
          <w:sz w:val="22"/>
          <w:szCs w:val="22"/>
        </w:rPr>
        <w:t xml:space="preserve"> be funded through a levy funding pathway; however, proposals that include co-contribution aligning with the MLA Donor Company (MDC) funding mechanism, or a hybrid funding approach, will be preferred.</w:t>
      </w:r>
      <w:r w:rsidR="006E0448">
        <w:rPr>
          <w:rFonts w:asciiTheme="minorHAnsi" w:eastAsiaTheme="minorHAnsi" w:hAnsiTheme="minorHAnsi" w:cstheme="minorBidi"/>
          <w:color w:val="auto"/>
          <w:sz w:val="22"/>
          <w:szCs w:val="22"/>
        </w:rPr>
        <w:t xml:space="preserve"> Details on the funding mechanisms can be found here </w:t>
      </w:r>
      <w:hyperlink r:id="rId12" w:history="1">
        <w:r w:rsidR="006E0448">
          <w:rPr>
            <w:rStyle w:val="Hyperlink"/>
            <w:rFonts w:asciiTheme="minorHAnsi" w:eastAsiaTheme="minorHAnsi" w:hAnsiTheme="minorHAnsi" w:cstheme="minorBidi"/>
            <w:sz w:val="22"/>
            <w:szCs w:val="22"/>
          </w:rPr>
          <w:t>Applying for MLA project funding</w:t>
        </w:r>
      </w:hyperlink>
      <w:r w:rsidR="00E43DE0">
        <w:t>.</w:t>
      </w:r>
    </w:p>
    <w:p w14:paraId="4CB3FBA4" w14:textId="53E3150B" w:rsidR="001D7DAB" w:rsidRDefault="006520CC" w:rsidP="003031D5">
      <w:pPr>
        <w:pStyle w:val="Heading1"/>
        <w:numPr>
          <w:ilvl w:val="0"/>
          <w:numId w:val="0"/>
        </w:numPr>
      </w:pPr>
      <w:r>
        <w:t>Budget Justification</w:t>
      </w:r>
    </w:p>
    <w:p w14:paraId="3D293830" w14:textId="397DF6F5" w:rsidR="00C9462F" w:rsidRPr="00355AA6" w:rsidRDefault="00E028A5" w:rsidP="009D0933">
      <w:r>
        <w:t xml:space="preserve">The expected budget for this project </w:t>
      </w:r>
      <w:r w:rsidR="00421095">
        <w:t>is variable depending on the project deliverables and the funding mechanism. Projects with funding solely provided by MLA will have a maximum budget of $</w:t>
      </w:r>
      <w:r w:rsidR="00871C18">
        <w:t>1</w:t>
      </w:r>
      <w:r w:rsidR="00421095">
        <w:t>00,000 AUD (excluding GST).</w:t>
      </w:r>
      <w:r w:rsidR="008D4890">
        <w:t xml:space="preserve"> </w:t>
      </w:r>
    </w:p>
    <w:p w14:paraId="5A62A0B4" w14:textId="6B3026E3" w:rsidR="009D0933" w:rsidRDefault="009D0933" w:rsidP="009D0933">
      <w:r w:rsidRPr="009D0933">
        <w:t xml:space="preserve">Proposals must include a clear and detailed budget that outlines all resources, personnel, and costs required to deliver the project. Applicants should provide a transparent breakdown of how costs have been calculated, including the basis for all fees and expenses (for example, unit cost </w:t>
      </w:r>
      <w:r w:rsidR="00C80BCC">
        <w:t xml:space="preserve">x </w:t>
      </w:r>
      <w:r w:rsidRPr="009D0933">
        <w:t>quantity), and clearly identify any in-kind contributions. The budget should demonstrate value for money, with a strong alignment between proposed activities, deliverables, and expected outcomes, and should include any required project management, stakeholder engagement and reporting costs necessary to successfully complete the work</w:t>
      </w:r>
      <w:r w:rsidR="00203B8B">
        <w:t>.</w:t>
      </w:r>
      <w:r w:rsidR="00203B8B" w:rsidRPr="00203B8B">
        <w:t xml:space="preserve"> </w:t>
      </w:r>
      <w:r w:rsidR="00203B8B">
        <w:t xml:space="preserve">Details on costs that may be included in MLA projects can be found here </w:t>
      </w:r>
      <w:hyperlink r:id="rId13" w:history="1">
        <w:r w:rsidR="00203B8B">
          <w:rPr>
            <w:rStyle w:val="Hyperlink"/>
          </w:rPr>
          <w:t>MLA Project Application Guidelines</w:t>
        </w:r>
      </w:hyperlink>
    </w:p>
    <w:p w14:paraId="7AC1B0DD" w14:textId="471A635C" w:rsidR="001D7DAB" w:rsidRPr="00166B41" w:rsidRDefault="006520CC" w:rsidP="07E38FDC">
      <w:pPr>
        <w:pStyle w:val="Heading1"/>
        <w:numPr>
          <w:ilvl w:val="0"/>
          <w:numId w:val="0"/>
        </w:numPr>
      </w:pPr>
      <w:r>
        <w:t>Selection Criteria</w:t>
      </w:r>
    </w:p>
    <w:p w14:paraId="458E1BD8" w14:textId="77777777" w:rsidR="00F07DE8" w:rsidRPr="00F07DE8" w:rsidRDefault="00F07DE8" w:rsidP="00F07DE8">
      <w:r w:rsidRPr="00F07DE8">
        <w:t>Proposals will be assessed against the following criteria:</w:t>
      </w:r>
    </w:p>
    <w:p w14:paraId="77CF019C" w14:textId="77777777" w:rsidR="00F07DE8" w:rsidRPr="00F07DE8" w:rsidRDefault="00F07DE8" w:rsidP="009A423C">
      <w:pPr>
        <w:numPr>
          <w:ilvl w:val="0"/>
          <w:numId w:val="48"/>
        </w:numPr>
        <w:spacing w:after="0" w:line="240" w:lineRule="auto"/>
        <w:ind w:left="714" w:hanging="357"/>
      </w:pPr>
      <w:r w:rsidRPr="00F07DE8">
        <w:t>Demonstrated experience and capability in developing or analysing credential systems, registers, ESG platforms or related digital tools, including experience working with agricultural or multi-stakeholder environments.</w:t>
      </w:r>
    </w:p>
    <w:p w14:paraId="5B7DBD33" w14:textId="77777777" w:rsidR="00F07DE8" w:rsidRPr="00F07DE8" w:rsidRDefault="00F07DE8" w:rsidP="009A423C">
      <w:pPr>
        <w:numPr>
          <w:ilvl w:val="0"/>
          <w:numId w:val="48"/>
        </w:numPr>
        <w:spacing w:after="0" w:line="240" w:lineRule="auto"/>
        <w:ind w:left="714" w:hanging="357"/>
      </w:pPr>
      <w:r w:rsidRPr="00F07DE8">
        <w:t>Demonstrated understanding of the needs of producers, credentialling organisations and supply chain participants in accessing, verifying and sharing credentials.</w:t>
      </w:r>
    </w:p>
    <w:p w14:paraId="01D02D5D" w14:textId="77777777" w:rsidR="00F07DE8" w:rsidRPr="00F07DE8" w:rsidRDefault="00F07DE8" w:rsidP="009A423C">
      <w:pPr>
        <w:numPr>
          <w:ilvl w:val="0"/>
          <w:numId w:val="48"/>
        </w:numPr>
        <w:spacing w:after="0" w:line="240" w:lineRule="auto"/>
        <w:ind w:left="714" w:hanging="357"/>
      </w:pPr>
      <w:r w:rsidRPr="00F07DE8">
        <w:t>Strength and suitability of the proposed approach to assessing existing systems, engaging stakeholders and defining requirements for credential exchange, validation and search functionality.</w:t>
      </w:r>
    </w:p>
    <w:p w14:paraId="2A69087A" w14:textId="77777777" w:rsidR="00F07DE8" w:rsidRPr="00F07DE8" w:rsidRDefault="00F07DE8" w:rsidP="009A423C">
      <w:pPr>
        <w:numPr>
          <w:ilvl w:val="0"/>
          <w:numId w:val="48"/>
        </w:numPr>
        <w:spacing w:after="0" w:line="240" w:lineRule="auto"/>
        <w:ind w:left="714" w:hanging="357"/>
      </w:pPr>
      <w:r w:rsidRPr="00F07DE8">
        <w:t xml:space="preserve">Demonstrated ability to deliver practical, adoption-focused outcomes that reduce duplication, support interoperability and minimise administrative burden on producers and </w:t>
      </w:r>
      <w:proofErr w:type="spellStart"/>
      <w:r w:rsidRPr="00F07DE8">
        <w:t>credentiallers</w:t>
      </w:r>
      <w:proofErr w:type="spellEnd"/>
      <w:r w:rsidRPr="00F07DE8">
        <w:t>.</w:t>
      </w:r>
    </w:p>
    <w:p w14:paraId="1A76F2F0" w14:textId="77777777" w:rsidR="00F07DE8" w:rsidRPr="00F07DE8" w:rsidRDefault="00F07DE8" w:rsidP="009A423C">
      <w:pPr>
        <w:numPr>
          <w:ilvl w:val="0"/>
          <w:numId w:val="48"/>
        </w:numPr>
        <w:spacing w:after="0" w:line="240" w:lineRule="auto"/>
        <w:ind w:left="714" w:hanging="357"/>
      </w:pPr>
      <w:r w:rsidRPr="00F07DE8">
        <w:t>Capability to address data governance, data ownership, privacy and integration requirements, including working with credentialling organisations to enable efficient data sharing.</w:t>
      </w:r>
    </w:p>
    <w:p w14:paraId="55B79E05" w14:textId="50F53303" w:rsidR="00CB6B53" w:rsidRPr="00355AA6" w:rsidRDefault="00F07DE8" w:rsidP="009A423C">
      <w:pPr>
        <w:numPr>
          <w:ilvl w:val="0"/>
          <w:numId w:val="48"/>
        </w:numPr>
        <w:spacing w:after="0" w:line="240" w:lineRule="auto"/>
        <w:ind w:left="714" w:hanging="357"/>
      </w:pPr>
      <w:r w:rsidRPr="00F07DE8">
        <w:t>Clear and justified budget that demonstrates value for money and alignment between proposed activities and expected outcomes</w:t>
      </w:r>
      <w:r>
        <w:t>.</w:t>
      </w:r>
    </w:p>
    <w:p w14:paraId="66E369D3" w14:textId="3B9323D2" w:rsidR="001D7DAB" w:rsidRPr="00166B41" w:rsidRDefault="00BC2901" w:rsidP="004F4996">
      <w:pPr>
        <w:pStyle w:val="Heading1"/>
        <w:numPr>
          <w:ilvl w:val="0"/>
          <w:numId w:val="0"/>
        </w:numPr>
      </w:pPr>
      <w:r w:rsidRPr="00BC2901">
        <w:lastRenderedPageBreak/>
        <w:t>Confidentiality and intellectual property</w:t>
      </w:r>
    </w:p>
    <w:p w14:paraId="280CF11F" w14:textId="44AE65F4" w:rsidR="001D7691" w:rsidRDefault="001D7691" w:rsidP="001D7691">
      <w:pPr>
        <w:spacing w:after="120"/>
      </w:pPr>
      <w:r w:rsidRPr="00522695">
        <w:t xml:space="preserve">The successful applicant will be required to enter into an </w:t>
      </w:r>
      <w:hyperlink r:id="rId14" w:history="1">
        <w:r w:rsidRPr="009F3C47">
          <w:rPr>
            <w:rStyle w:val="Hyperlink"/>
          </w:rPr>
          <w:t>Umbrella Agreement</w:t>
        </w:r>
      </w:hyperlink>
      <w:r>
        <w:t xml:space="preserve"> </w:t>
      </w:r>
      <w:r w:rsidRPr="00522695">
        <w:t>with MLA</w:t>
      </w:r>
      <w:r>
        <w:t xml:space="preserve">, if one is not already in place. The terms within the Umbrella Agreement are non-negotiable. </w:t>
      </w:r>
    </w:p>
    <w:p w14:paraId="138B098E" w14:textId="77777777" w:rsidR="001D7691" w:rsidRDefault="001D7691" w:rsidP="001D7691">
      <w:pPr>
        <w:spacing w:after="120"/>
      </w:pPr>
      <w:r w:rsidRPr="00522695">
        <w:t xml:space="preserve">Applicants must identify any background intellectual property (IP) brought to the project and bring any background IP required </w:t>
      </w:r>
      <w:r>
        <w:t xml:space="preserve">for successful completion of the project </w:t>
      </w:r>
      <w:r w:rsidRPr="00522695">
        <w:t xml:space="preserve">that is not owned by MLA. </w:t>
      </w:r>
    </w:p>
    <w:p w14:paraId="57FA5783" w14:textId="77777777" w:rsidR="001D7691" w:rsidRPr="00522695" w:rsidRDefault="001D7691" w:rsidP="001D7691">
      <w:pPr>
        <w:spacing w:after="120"/>
      </w:pPr>
      <w:r w:rsidRPr="00522695">
        <w:t xml:space="preserve">All data and cited references must be acknowledged in </w:t>
      </w:r>
      <w:r>
        <w:t xml:space="preserve">the application </w:t>
      </w:r>
      <w:r w:rsidRPr="00522695">
        <w:t>and it is the sole responsibility of the applicant to ensure copyright laws are not breached. </w:t>
      </w:r>
    </w:p>
    <w:p w14:paraId="39FC2F02" w14:textId="77777777" w:rsidR="001D7691" w:rsidRDefault="001D7691" w:rsidP="001D7691">
      <w:pPr>
        <w:spacing w:after="120"/>
      </w:pPr>
      <w:r w:rsidRPr="00522695">
        <w:t>Where further information is available which may assist the applicant in meeting the requirements of the project, MLA will provide such information to the successful applicant.</w:t>
      </w:r>
    </w:p>
    <w:p w14:paraId="1539DBFC" w14:textId="385AC8E3" w:rsidR="00910803" w:rsidRPr="004F4996" w:rsidRDefault="00A4177D" w:rsidP="07E38FDC">
      <w:pPr>
        <w:pStyle w:val="Heading1"/>
        <w:numPr>
          <w:ilvl w:val="0"/>
          <w:numId w:val="0"/>
        </w:numPr>
      </w:pPr>
      <w:r>
        <w:t>Deadline for submissions</w:t>
      </w:r>
      <w:r w:rsidR="00910803">
        <w:t xml:space="preserve"> </w:t>
      </w:r>
    </w:p>
    <w:p w14:paraId="11085EE8" w14:textId="0FF7B5F7" w:rsidR="008C23A1" w:rsidRPr="0002092D" w:rsidRDefault="0065213A" w:rsidP="008C23A1">
      <w:r>
        <w:t>P</w:t>
      </w:r>
      <w:r w:rsidR="008C23A1">
        <w:t xml:space="preserve">roposals must be received by MLA before </w:t>
      </w:r>
      <w:r w:rsidR="0B1059EE">
        <w:t>9:00am</w:t>
      </w:r>
      <w:r w:rsidR="008C23A1">
        <w:t xml:space="preserve"> (</w:t>
      </w:r>
      <w:r>
        <w:t>AEST</w:t>
      </w:r>
      <w:r w:rsidR="008C23A1">
        <w:t>)</w:t>
      </w:r>
      <w:r w:rsidR="3865106D">
        <w:t xml:space="preserve"> 24 August 2026</w:t>
      </w:r>
      <w:r w:rsidR="008C23A1">
        <w:t>. Late proposals will not be accepted.</w:t>
      </w:r>
    </w:p>
    <w:p w14:paraId="5B930BCC" w14:textId="245D10FA" w:rsidR="008C23A1" w:rsidRPr="009550AA" w:rsidRDefault="008C23A1" w:rsidP="008C23A1">
      <w:r w:rsidRPr="009550AA">
        <w:t xml:space="preserve">Use the preliminary proposal template </w:t>
      </w:r>
      <w:r w:rsidR="00FF06C3">
        <w:t>(</w:t>
      </w:r>
      <w:hyperlink r:id="rId15" w:history="1">
        <w:r w:rsidR="00FF06C3" w:rsidRPr="00FF06C3">
          <w:rPr>
            <w:rStyle w:val="Hyperlink"/>
          </w:rPr>
          <w:t>template link</w:t>
        </w:r>
      </w:hyperlink>
      <w:r w:rsidR="00FF06C3">
        <w:t xml:space="preserve">) </w:t>
      </w:r>
      <w:r w:rsidRPr="009550AA">
        <w:t>to submit proposals electronically to MLA at:</w:t>
      </w:r>
      <w:r w:rsidR="0092624C" w:rsidRPr="009550AA">
        <w:t xml:space="preserve"> </w:t>
      </w:r>
      <w:hyperlink r:id="rId16" w:history="1">
        <w:r w:rsidR="00765656" w:rsidRPr="009550AA">
          <w:rPr>
            <w:rStyle w:val="Hyperlink"/>
          </w:rPr>
          <w:t>tenders@mla.com.au</w:t>
        </w:r>
      </w:hyperlink>
      <w:r w:rsidR="00765656" w:rsidRPr="009550AA">
        <w:t xml:space="preserve"> </w:t>
      </w:r>
    </w:p>
    <w:p w14:paraId="1723B5AD" w14:textId="0B283917" w:rsidR="008C23A1" w:rsidRPr="009550AA" w:rsidRDefault="008C23A1" w:rsidP="008C23A1">
      <w:r w:rsidRPr="009550AA">
        <w:t xml:space="preserve">Preliminary Proposals will be acknowledged and recorded on the MLA project information system.  </w:t>
      </w:r>
    </w:p>
    <w:p w14:paraId="3504D3B0" w14:textId="10E6EF0A" w:rsidR="00910803" w:rsidRDefault="008C23A1" w:rsidP="450C60E6">
      <w:r>
        <w:t xml:space="preserve">Applicants will be advised in writing of </w:t>
      </w:r>
      <w:r w:rsidR="00F368A0">
        <w:t xml:space="preserve">if they </w:t>
      </w:r>
      <w:r w:rsidR="00447ACE">
        <w:t xml:space="preserve">will be invited to submit a full proposal for consideration by </w:t>
      </w:r>
      <w:r w:rsidR="10B1667E">
        <w:t>4 September 2026</w:t>
      </w:r>
      <w:r w:rsidR="00447ACE">
        <w:t>. Applicants which are not successful will be advised in writing</w:t>
      </w:r>
      <w:r w:rsidR="003007B0">
        <w:t xml:space="preserve"> by </w:t>
      </w:r>
      <w:r w:rsidR="7E075619">
        <w:t>11 September 2026</w:t>
      </w:r>
      <w:r w:rsidR="00EE3DEA">
        <w:t>.</w:t>
      </w:r>
    </w:p>
    <w:p w14:paraId="0EEB5B90" w14:textId="77777777" w:rsidR="00F41214" w:rsidRPr="00606F1E" w:rsidRDefault="00F41214" w:rsidP="31439356">
      <w:pPr>
        <w:keepNext/>
        <w:keepLines/>
        <w:spacing w:before="240" w:after="120"/>
        <w:ind w:left="432" w:hanging="432"/>
        <w:outlineLvl w:val="0"/>
        <w:rPr>
          <w:rFonts w:asciiTheme="majorHAnsi" w:eastAsiaTheme="majorEastAsia" w:hAnsiTheme="majorHAnsi" w:cstheme="majorBidi"/>
          <w:color w:val="007549"/>
          <w:sz w:val="32"/>
          <w:szCs w:val="32"/>
        </w:rPr>
      </w:pPr>
      <w:r w:rsidRPr="31439356">
        <w:rPr>
          <w:rFonts w:asciiTheme="majorHAnsi" w:eastAsiaTheme="majorEastAsia" w:hAnsiTheme="majorHAnsi" w:cstheme="majorBidi"/>
          <w:color w:val="007549"/>
          <w:sz w:val="32"/>
          <w:szCs w:val="32"/>
        </w:rPr>
        <w:t>Tender addendums or updates</w:t>
      </w:r>
    </w:p>
    <w:p w14:paraId="76245B48" w14:textId="77777777" w:rsidR="00F41214" w:rsidRPr="007561DA" w:rsidRDefault="00F41214" w:rsidP="00F41214">
      <w:r w:rsidRPr="007561DA">
        <w:t xml:space="preserve">Any tender addendums or updates will be uploaded to the </w:t>
      </w:r>
      <w:hyperlink r:id="rId17" w:history="1">
        <w:r w:rsidRPr="007561DA">
          <w:rPr>
            <w:rStyle w:val="Hyperlink"/>
            <w:lang w:eastAsia="en-AU"/>
          </w:rPr>
          <w:t>MLA Tenders page</w:t>
        </w:r>
      </w:hyperlink>
      <w:r w:rsidRPr="007561DA">
        <w:t xml:space="preserve">. Applicants should check this website regularly </w:t>
      </w:r>
      <w:r>
        <w:t xml:space="preserve">for updates. </w:t>
      </w:r>
    </w:p>
    <w:p w14:paraId="07E37246" w14:textId="3BA3A2A0" w:rsidR="004F4996" w:rsidRPr="004F4996" w:rsidRDefault="000711C1" w:rsidP="07E38FDC">
      <w:pPr>
        <w:pStyle w:val="Heading1"/>
        <w:numPr>
          <w:ilvl w:val="0"/>
          <w:numId w:val="0"/>
        </w:numPr>
      </w:pPr>
      <w:r>
        <w:t xml:space="preserve">Further Information </w:t>
      </w:r>
    </w:p>
    <w:p w14:paraId="4FE1C90D" w14:textId="5AF04A4E" w:rsidR="000711C1" w:rsidRDefault="000711C1" w:rsidP="000711C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If you have questions about </w:t>
      </w:r>
      <w:r w:rsidR="004F4996">
        <w:rPr>
          <w:rFonts w:ascii="Calibri" w:hAnsi="Calibri" w:cs="Calibri"/>
          <w:sz w:val="22"/>
          <w:szCs w:val="22"/>
        </w:rPr>
        <w:t>these terms of reference</w:t>
      </w:r>
      <w:r>
        <w:rPr>
          <w:rFonts w:ascii="Calibri" w:hAnsi="Calibri" w:cs="Calibri"/>
          <w:sz w:val="22"/>
          <w:szCs w:val="22"/>
        </w:rPr>
        <w:t xml:space="preserve">, contact: </w:t>
      </w:r>
    </w:p>
    <w:p w14:paraId="6C4E6CEC" w14:textId="77777777" w:rsidR="00C31884" w:rsidRDefault="00C31884" w:rsidP="000711C1">
      <w:pPr>
        <w:pStyle w:val="NormalWeb"/>
        <w:spacing w:before="0" w:beforeAutospacing="0" w:after="0" w:afterAutospacing="0"/>
        <w:rPr>
          <w:rFonts w:ascii="Calibri" w:hAnsi="Calibri" w:cs="Calibri"/>
          <w:sz w:val="22"/>
          <w:szCs w:val="22"/>
        </w:rPr>
      </w:pPr>
    </w:p>
    <w:p w14:paraId="3081CDE0" w14:textId="790D5692" w:rsidR="00C31884" w:rsidRDefault="74A5F512" w:rsidP="450C60E6">
      <w:pPr>
        <w:spacing w:after="0" w:line="240" w:lineRule="auto"/>
        <w:rPr>
          <w:rFonts w:ascii="Calibri" w:eastAsia="Calibri" w:hAnsi="Calibri" w:cs="Calibri"/>
          <w:color w:val="000000" w:themeColor="text1"/>
        </w:rPr>
      </w:pPr>
      <w:r w:rsidRPr="450C60E6">
        <w:rPr>
          <w:rFonts w:ascii="Calibri" w:eastAsia="Calibri" w:hAnsi="Calibri" w:cs="Calibri"/>
          <w:b/>
          <w:bCs/>
          <w:color w:val="000000" w:themeColor="text1"/>
        </w:rPr>
        <w:t>Gabrielle Sherring</w:t>
      </w:r>
      <w:r w:rsidR="00C31884">
        <w:br/>
      </w:r>
      <w:r w:rsidRPr="450C60E6">
        <w:rPr>
          <w:rFonts w:ascii="Calibri" w:eastAsia="Calibri" w:hAnsi="Calibri" w:cs="Calibri"/>
          <w:color w:val="000000" w:themeColor="text1"/>
        </w:rPr>
        <w:t>Livestock Credentials Project Manager</w:t>
      </w:r>
      <w:r w:rsidR="00C31884">
        <w:br/>
      </w:r>
      <w:r w:rsidRPr="450C60E6">
        <w:rPr>
          <w:rFonts w:ascii="Calibri" w:eastAsia="Calibri" w:hAnsi="Calibri" w:cs="Calibri"/>
          <w:color w:val="000000" w:themeColor="text1"/>
        </w:rPr>
        <w:t xml:space="preserve">Email: </w:t>
      </w:r>
      <w:hyperlink r:id="rId18" w:history="1">
        <w:r w:rsidRPr="450C60E6">
          <w:rPr>
            <w:rStyle w:val="Hyperlink"/>
          </w:rPr>
          <w:t>Sustainability@mla.com.au</w:t>
        </w:r>
      </w:hyperlink>
      <w:r w:rsidRPr="450C60E6">
        <w:rPr>
          <w:rFonts w:ascii="Calibri" w:eastAsia="Calibri" w:hAnsi="Calibri" w:cs="Calibri"/>
          <w:color w:val="000000" w:themeColor="text1"/>
        </w:rPr>
        <w:t xml:space="preserve"> </w:t>
      </w:r>
    </w:p>
    <w:p w14:paraId="53636444" w14:textId="1C6854B4" w:rsidR="74A5F512" w:rsidRDefault="74A5F512" w:rsidP="001C05A9">
      <w:pPr>
        <w:spacing w:after="0" w:line="240" w:lineRule="auto"/>
        <w:rPr>
          <w:rFonts w:ascii="Calibri" w:eastAsia="Calibri" w:hAnsi="Calibri" w:cs="Calibri"/>
          <w:color w:val="000000" w:themeColor="text1"/>
        </w:rPr>
      </w:pPr>
      <w:r w:rsidRPr="450C60E6">
        <w:rPr>
          <w:rFonts w:ascii="Calibri" w:eastAsia="Calibri" w:hAnsi="Calibri" w:cs="Calibri"/>
          <w:color w:val="000000" w:themeColor="text1"/>
        </w:rPr>
        <w:t>Phone: +61 (2) 8055 1839</w:t>
      </w:r>
    </w:p>
    <w:p w14:paraId="48C13842" w14:textId="1EC8E810" w:rsidR="450C60E6" w:rsidRDefault="450C60E6" w:rsidP="450C60E6">
      <w:pPr>
        <w:spacing w:after="0" w:line="240" w:lineRule="auto"/>
      </w:pPr>
    </w:p>
    <w:p w14:paraId="112FD604" w14:textId="73320A2D" w:rsidR="004F4996" w:rsidRDefault="004F4996" w:rsidP="000711C1">
      <w:pPr>
        <w:pStyle w:val="NormalWeb"/>
        <w:spacing w:before="0" w:beforeAutospacing="0" w:after="0" w:afterAutospacing="0"/>
        <w:rPr>
          <w:rFonts w:ascii="Calibri" w:hAnsi="Calibri" w:cs="Calibri"/>
          <w:sz w:val="22"/>
          <w:szCs w:val="22"/>
        </w:rPr>
      </w:pPr>
    </w:p>
    <w:p w14:paraId="486F64EA" w14:textId="77777777" w:rsidR="000711C1" w:rsidRDefault="000711C1" w:rsidP="001D7DAB"/>
    <w:sectPr w:rsidR="000711C1" w:rsidSect="00C51ECD">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D84C" w14:textId="77777777" w:rsidR="008C31F8" w:rsidRDefault="008C31F8" w:rsidP="00516787">
      <w:pPr>
        <w:spacing w:after="0" w:line="240" w:lineRule="auto"/>
      </w:pPr>
      <w:r>
        <w:separator/>
      </w:r>
    </w:p>
  </w:endnote>
  <w:endnote w:type="continuationSeparator" w:id="0">
    <w:p w14:paraId="5F6E3308" w14:textId="77777777" w:rsidR="008C31F8" w:rsidRDefault="008C31F8" w:rsidP="0051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E0E4" w14:textId="77777777" w:rsidR="00A949C2" w:rsidRDefault="00A94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A52B" w14:textId="33CBF026" w:rsidR="004C1C49" w:rsidRDefault="009A423C" w:rsidP="009A423C">
    <w:pPr>
      <w:pStyle w:val="Footer"/>
      <w:jc w:val="right"/>
    </w:pPr>
    <w:r w:rsidRPr="00FE5190">
      <w:t>Scoping a Producer Credential Register for the Red Meat Industry</w:t>
    </w:r>
    <w:r>
      <w:tab/>
    </w:r>
    <w:sdt>
      <w:sdtPr>
        <w:id w:val="182944027"/>
        <w:docPartObj>
          <w:docPartGallery w:val="Page Numbers (Bottom of Page)"/>
          <w:docPartUnique/>
        </w:docPartObj>
      </w:sdtPr>
      <w:sdtEndPr>
        <w:rPr>
          <w:noProof/>
        </w:rPr>
      </w:sdtEndPr>
      <w:sdtContent>
        <w:r w:rsidR="004C1C49" w:rsidRPr="07E38FDC">
          <w:fldChar w:fldCharType="begin"/>
        </w:r>
        <w:r w:rsidR="004C1C49">
          <w:instrText xml:space="preserve"> PAGE   \* MERGEFORMAT </w:instrText>
        </w:r>
        <w:r w:rsidR="004C1C49" w:rsidRPr="07E38FDC">
          <w:fldChar w:fldCharType="separate"/>
        </w:r>
        <w:r w:rsidR="07E38FDC" w:rsidRPr="07E38FDC">
          <w:rPr>
            <w:noProof/>
          </w:rPr>
          <w:t>6</w:t>
        </w:r>
        <w:r w:rsidR="004C1C49" w:rsidRPr="07E38FD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FA26" w14:textId="4BE04388" w:rsidR="004C1C49" w:rsidRDefault="004C1C49" w:rsidP="00D21F01">
    <w:pPr>
      <w:pStyle w:val="Footer"/>
      <w:tabs>
        <w:tab w:val="clear" w:pos="4513"/>
        <w:tab w:val="clear" w:pos="9026"/>
        <w:tab w:val="left" w:pos="30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5015" w14:textId="77777777" w:rsidR="008C31F8" w:rsidRDefault="008C31F8" w:rsidP="00516787">
      <w:pPr>
        <w:spacing w:after="0" w:line="240" w:lineRule="auto"/>
      </w:pPr>
      <w:r>
        <w:separator/>
      </w:r>
    </w:p>
  </w:footnote>
  <w:footnote w:type="continuationSeparator" w:id="0">
    <w:p w14:paraId="36E47517" w14:textId="77777777" w:rsidR="008C31F8" w:rsidRDefault="008C31F8" w:rsidP="00516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AE79" w14:textId="77777777" w:rsidR="00A949C2" w:rsidRDefault="00A949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5112A23" w14:paraId="5A2168C2" w14:textId="77777777" w:rsidTr="65112A23">
      <w:trPr>
        <w:trHeight w:val="300"/>
      </w:trPr>
      <w:tc>
        <w:tcPr>
          <w:tcW w:w="3005" w:type="dxa"/>
        </w:tcPr>
        <w:p w14:paraId="18F9DB2E" w14:textId="7745FC6B" w:rsidR="65112A23" w:rsidRDefault="65112A23" w:rsidP="65112A23">
          <w:pPr>
            <w:pStyle w:val="Header"/>
            <w:ind w:left="-115"/>
          </w:pPr>
        </w:p>
      </w:tc>
      <w:tc>
        <w:tcPr>
          <w:tcW w:w="3005" w:type="dxa"/>
        </w:tcPr>
        <w:p w14:paraId="056EA1F0" w14:textId="7C0CEDF9" w:rsidR="65112A23" w:rsidRDefault="65112A23" w:rsidP="65112A23">
          <w:pPr>
            <w:pStyle w:val="Header"/>
            <w:jc w:val="center"/>
          </w:pPr>
        </w:p>
      </w:tc>
      <w:tc>
        <w:tcPr>
          <w:tcW w:w="3005" w:type="dxa"/>
        </w:tcPr>
        <w:p w14:paraId="7220C244" w14:textId="69F5586F" w:rsidR="65112A23" w:rsidRDefault="65112A23" w:rsidP="65112A23">
          <w:pPr>
            <w:pStyle w:val="Header"/>
            <w:ind w:right="-115"/>
            <w:jc w:val="right"/>
          </w:pPr>
        </w:p>
      </w:tc>
    </w:tr>
  </w:tbl>
  <w:p w14:paraId="14A0B85E" w14:textId="0300606F" w:rsidR="65112A23" w:rsidRDefault="65112A23" w:rsidP="65112A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D82A4" w14:textId="462C474B" w:rsidR="004C1C49" w:rsidRDefault="004C1C49">
    <w:pPr>
      <w:pStyle w:val="Header"/>
    </w:pPr>
    <w:r>
      <w:rPr>
        <w:noProof/>
        <w:color w:val="00774A"/>
        <w:sz w:val="40"/>
        <w:lang w:eastAsia="en-AU"/>
      </w:rPr>
      <w:drawing>
        <wp:inline distT="0" distB="0" distL="0" distR="0" wp14:anchorId="2BB7D187" wp14:editId="45EDF43F">
          <wp:extent cx="2222852" cy="406042"/>
          <wp:effectExtent l="0" t="0" r="0" b="0"/>
          <wp:docPr id="1" name="Picture 1" descr="C:\Users\grose\AppData\Local\Microsoft\Windows\INetCache\Content.Word\17Sheep genetics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ose\AppData\Local\Microsoft\Windows\INetCache\Content.Word\17Sheep genetics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6504" cy="412189"/>
                  </a:xfrm>
                  <a:prstGeom prst="rect">
                    <a:avLst/>
                  </a:prstGeom>
                  <a:noFill/>
                  <a:ln>
                    <a:noFill/>
                  </a:ln>
                </pic:spPr>
              </pic:pic>
            </a:graphicData>
          </a:graphic>
        </wp:inline>
      </w:drawing>
    </w:r>
    <w:r w:rsidRPr="005F55FE">
      <w:rPr>
        <w:noProof/>
        <w:lang w:eastAsia="en-AU"/>
      </w:rPr>
      <w:drawing>
        <wp:anchor distT="0" distB="0" distL="114300" distR="114300" simplePos="0" relativeHeight="251657216" behindDoc="0" locked="0" layoutInCell="1" allowOverlap="1" wp14:anchorId="0711C9D7" wp14:editId="2AE95025">
          <wp:simplePos x="0" y="0"/>
          <wp:positionH relativeFrom="column">
            <wp:posOffset>4292600</wp:posOffset>
          </wp:positionH>
          <wp:positionV relativeFrom="paragraph">
            <wp:posOffset>-224155</wp:posOffset>
          </wp:positionV>
          <wp:extent cx="1451610" cy="669290"/>
          <wp:effectExtent l="0" t="0" r="0" b="0"/>
          <wp:wrapThrough wrapText="bothSides">
            <wp:wrapPolygon edited="0">
              <wp:start x="19654" y="0"/>
              <wp:lineTo x="0" y="2459"/>
              <wp:lineTo x="0" y="11476"/>
              <wp:lineTo x="7559" y="13116"/>
              <wp:lineTo x="0" y="17214"/>
              <wp:lineTo x="0" y="20493"/>
              <wp:lineTo x="21165" y="20493"/>
              <wp:lineTo x="21165" y="0"/>
              <wp:lineTo x="19654"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51610" cy="669290"/>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E85"/>
    <w:multiLevelType w:val="hybridMultilevel"/>
    <w:tmpl w:val="DEF63F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C53072"/>
    <w:multiLevelType w:val="hybridMultilevel"/>
    <w:tmpl w:val="27A697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B12564"/>
    <w:multiLevelType w:val="hybridMultilevel"/>
    <w:tmpl w:val="80C69960"/>
    <w:lvl w:ilvl="0" w:tplc="F474AD2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5B4147"/>
    <w:multiLevelType w:val="multilevel"/>
    <w:tmpl w:val="1360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D0ACA"/>
    <w:multiLevelType w:val="hybridMultilevel"/>
    <w:tmpl w:val="2CA28A96"/>
    <w:lvl w:ilvl="0" w:tplc="2DD25C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0063DF"/>
    <w:multiLevelType w:val="hybridMultilevel"/>
    <w:tmpl w:val="9BAC81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6303CC"/>
    <w:multiLevelType w:val="hybridMultilevel"/>
    <w:tmpl w:val="DD3E4922"/>
    <w:lvl w:ilvl="0" w:tplc="36166708">
      <w:start w:val="1"/>
      <w:numFmt w:val="decimal"/>
      <w:lvlText w:val="%1."/>
      <w:lvlJc w:val="left"/>
      <w:pPr>
        <w:ind w:left="2171" w:hanging="360"/>
      </w:pPr>
      <w:rPr>
        <w:rFonts w:asciiTheme="minorHAnsi" w:eastAsiaTheme="minorHAnsi" w:hAnsiTheme="minorHAnsi" w:cstheme="minorBidi"/>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7" w15:restartNumberingAfterBreak="0">
    <w:nsid w:val="20406257"/>
    <w:multiLevelType w:val="hybridMultilevel"/>
    <w:tmpl w:val="B9E2ADF6"/>
    <w:lvl w:ilvl="0" w:tplc="E31C41A2">
      <w:start w:val="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6215C4"/>
    <w:multiLevelType w:val="hybridMultilevel"/>
    <w:tmpl w:val="15AE1228"/>
    <w:lvl w:ilvl="0" w:tplc="DA6E5F5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224433"/>
    <w:multiLevelType w:val="hybridMultilevel"/>
    <w:tmpl w:val="334898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D35752"/>
    <w:multiLevelType w:val="hybridMultilevel"/>
    <w:tmpl w:val="A0BE0CE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9A2EA5"/>
    <w:multiLevelType w:val="hybridMultilevel"/>
    <w:tmpl w:val="4BFC766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CD57D9"/>
    <w:multiLevelType w:val="hybridMultilevel"/>
    <w:tmpl w:val="AB3ED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4E60A7"/>
    <w:multiLevelType w:val="hybridMultilevel"/>
    <w:tmpl w:val="5AD62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ED2186"/>
    <w:multiLevelType w:val="hybridMultilevel"/>
    <w:tmpl w:val="F77841A2"/>
    <w:lvl w:ilvl="0" w:tplc="8BDE6AA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6D44914"/>
    <w:multiLevelType w:val="hybridMultilevel"/>
    <w:tmpl w:val="A1A4B062"/>
    <w:lvl w:ilvl="0" w:tplc="4E3E3180">
      <w:start w:val="1"/>
      <w:numFmt w:val="bullet"/>
      <w:lvlText w:val=""/>
      <w:lvlJc w:val="left"/>
      <w:pPr>
        <w:tabs>
          <w:tab w:val="num" w:pos="720"/>
        </w:tabs>
        <w:ind w:left="720" w:hanging="360"/>
      </w:pPr>
      <w:rPr>
        <w:rFonts w:ascii="Wingdings" w:hAnsi="Wingdings" w:hint="default"/>
      </w:rPr>
    </w:lvl>
    <w:lvl w:ilvl="1" w:tplc="6FE07556" w:tentative="1">
      <w:start w:val="1"/>
      <w:numFmt w:val="bullet"/>
      <w:lvlText w:val=""/>
      <w:lvlJc w:val="left"/>
      <w:pPr>
        <w:tabs>
          <w:tab w:val="num" w:pos="1440"/>
        </w:tabs>
        <w:ind w:left="1440" w:hanging="360"/>
      </w:pPr>
      <w:rPr>
        <w:rFonts w:ascii="Wingdings" w:hAnsi="Wingdings" w:hint="default"/>
      </w:rPr>
    </w:lvl>
    <w:lvl w:ilvl="2" w:tplc="E9C23A5C" w:tentative="1">
      <w:start w:val="1"/>
      <w:numFmt w:val="bullet"/>
      <w:lvlText w:val=""/>
      <w:lvlJc w:val="left"/>
      <w:pPr>
        <w:tabs>
          <w:tab w:val="num" w:pos="2160"/>
        </w:tabs>
        <w:ind w:left="2160" w:hanging="360"/>
      </w:pPr>
      <w:rPr>
        <w:rFonts w:ascii="Wingdings" w:hAnsi="Wingdings" w:hint="default"/>
      </w:rPr>
    </w:lvl>
    <w:lvl w:ilvl="3" w:tplc="261A01F6" w:tentative="1">
      <w:start w:val="1"/>
      <w:numFmt w:val="bullet"/>
      <w:lvlText w:val=""/>
      <w:lvlJc w:val="left"/>
      <w:pPr>
        <w:tabs>
          <w:tab w:val="num" w:pos="2880"/>
        </w:tabs>
        <w:ind w:left="2880" w:hanging="360"/>
      </w:pPr>
      <w:rPr>
        <w:rFonts w:ascii="Wingdings" w:hAnsi="Wingdings" w:hint="default"/>
      </w:rPr>
    </w:lvl>
    <w:lvl w:ilvl="4" w:tplc="9A0A0CCA" w:tentative="1">
      <w:start w:val="1"/>
      <w:numFmt w:val="bullet"/>
      <w:lvlText w:val=""/>
      <w:lvlJc w:val="left"/>
      <w:pPr>
        <w:tabs>
          <w:tab w:val="num" w:pos="3600"/>
        </w:tabs>
        <w:ind w:left="3600" w:hanging="360"/>
      </w:pPr>
      <w:rPr>
        <w:rFonts w:ascii="Wingdings" w:hAnsi="Wingdings" w:hint="default"/>
      </w:rPr>
    </w:lvl>
    <w:lvl w:ilvl="5" w:tplc="1646E124" w:tentative="1">
      <w:start w:val="1"/>
      <w:numFmt w:val="bullet"/>
      <w:lvlText w:val=""/>
      <w:lvlJc w:val="left"/>
      <w:pPr>
        <w:tabs>
          <w:tab w:val="num" w:pos="4320"/>
        </w:tabs>
        <w:ind w:left="4320" w:hanging="360"/>
      </w:pPr>
      <w:rPr>
        <w:rFonts w:ascii="Wingdings" w:hAnsi="Wingdings" w:hint="default"/>
      </w:rPr>
    </w:lvl>
    <w:lvl w:ilvl="6" w:tplc="E5849FAA" w:tentative="1">
      <w:start w:val="1"/>
      <w:numFmt w:val="bullet"/>
      <w:lvlText w:val=""/>
      <w:lvlJc w:val="left"/>
      <w:pPr>
        <w:tabs>
          <w:tab w:val="num" w:pos="5040"/>
        </w:tabs>
        <w:ind w:left="5040" w:hanging="360"/>
      </w:pPr>
      <w:rPr>
        <w:rFonts w:ascii="Wingdings" w:hAnsi="Wingdings" w:hint="default"/>
      </w:rPr>
    </w:lvl>
    <w:lvl w:ilvl="7" w:tplc="BD866204" w:tentative="1">
      <w:start w:val="1"/>
      <w:numFmt w:val="bullet"/>
      <w:lvlText w:val=""/>
      <w:lvlJc w:val="left"/>
      <w:pPr>
        <w:tabs>
          <w:tab w:val="num" w:pos="5760"/>
        </w:tabs>
        <w:ind w:left="5760" w:hanging="360"/>
      </w:pPr>
      <w:rPr>
        <w:rFonts w:ascii="Wingdings" w:hAnsi="Wingdings" w:hint="default"/>
      </w:rPr>
    </w:lvl>
    <w:lvl w:ilvl="8" w:tplc="CCF465C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B32DBA"/>
    <w:multiLevelType w:val="multilevel"/>
    <w:tmpl w:val="F53A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855442"/>
    <w:multiLevelType w:val="hybridMultilevel"/>
    <w:tmpl w:val="A0BE0CEC"/>
    <w:lvl w:ilvl="0" w:tplc="1DE8CB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96403A"/>
    <w:multiLevelType w:val="hybridMultilevel"/>
    <w:tmpl w:val="1B2A6EDA"/>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E86AA9"/>
    <w:multiLevelType w:val="hybridMultilevel"/>
    <w:tmpl w:val="4D5E9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476F18"/>
    <w:multiLevelType w:val="hybridMultilevel"/>
    <w:tmpl w:val="57CEE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BB7953"/>
    <w:multiLevelType w:val="multilevel"/>
    <w:tmpl w:val="6334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D463A8"/>
    <w:multiLevelType w:val="hybridMultilevel"/>
    <w:tmpl w:val="F7F2A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336B09"/>
    <w:multiLevelType w:val="hybridMultilevel"/>
    <w:tmpl w:val="CCCE9D0A"/>
    <w:lvl w:ilvl="0" w:tplc="931E7E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AD1CA7"/>
    <w:multiLevelType w:val="hybridMultilevel"/>
    <w:tmpl w:val="F85A5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A624A7"/>
    <w:multiLevelType w:val="hybridMultilevel"/>
    <w:tmpl w:val="8D72C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14200D"/>
    <w:multiLevelType w:val="hybridMultilevel"/>
    <w:tmpl w:val="5D2851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35558F6"/>
    <w:multiLevelType w:val="hybridMultilevel"/>
    <w:tmpl w:val="5522869E"/>
    <w:lvl w:ilvl="0" w:tplc="C2E21066">
      <w:start w:val="1"/>
      <w:numFmt w:val="decimal"/>
      <w:lvlText w:val="%1."/>
      <w:lvlJc w:val="left"/>
      <w:pPr>
        <w:ind w:left="2171" w:hanging="360"/>
      </w:pPr>
      <w:rPr>
        <w:rFonts w:asciiTheme="minorHAnsi" w:eastAsiaTheme="minorHAnsi" w:hAnsiTheme="minorHAnsi" w:cstheme="minorBidi"/>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28" w15:restartNumberingAfterBreak="0">
    <w:nsid w:val="48C62040"/>
    <w:multiLevelType w:val="hybridMultilevel"/>
    <w:tmpl w:val="5522869E"/>
    <w:lvl w:ilvl="0" w:tplc="C2E21066">
      <w:start w:val="1"/>
      <w:numFmt w:val="decimal"/>
      <w:lvlText w:val="%1."/>
      <w:lvlJc w:val="left"/>
      <w:pPr>
        <w:ind w:left="2171" w:hanging="360"/>
      </w:pPr>
      <w:rPr>
        <w:rFonts w:asciiTheme="minorHAnsi" w:eastAsiaTheme="minorHAnsi" w:hAnsiTheme="minorHAnsi" w:cstheme="minorBidi"/>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29" w15:restartNumberingAfterBreak="0">
    <w:nsid w:val="48E95587"/>
    <w:multiLevelType w:val="multilevel"/>
    <w:tmpl w:val="98AEC6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4C9C4D84"/>
    <w:multiLevelType w:val="hybridMultilevel"/>
    <w:tmpl w:val="05165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3B1B03"/>
    <w:multiLevelType w:val="hybridMultilevel"/>
    <w:tmpl w:val="54D4DCCC"/>
    <w:lvl w:ilvl="0" w:tplc="5F8019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DF278BF"/>
    <w:multiLevelType w:val="multilevel"/>
    <w:tmpl w:val="1046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E4562"/>
    <w:multiLevelType w:val="hybridMultilevel"/>
    <w:tmpl w:val="DCA2D84C"/>
    <w:lvl w:ilvl="0" w:tplc="911C875E">
      <w:start w:val="1"/>
      <w:numFmt w:val="decimal"/>
      <w:lvlText w:val="%1."/>
      <w:lvlJc w:val="left"/>
      <w:pPr>
        <w:ind w:left="720" w:hanging="360"/>
      </w:pPr>
      <w:rPr>
        <w:rFonts w:asciiTheme="minorHAnsi" w:eastAsiaTheme="minorHAnsi" w:hAnsiTheme="minorHAnsi" w:cstheme="minorBidi"/>
        <w:color w:val="E7756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F995392"/>
    <w:multiLevelType w:val="hybridMultilevel"/>
    <w:tmpl w:val="2CA28A96"/>
    <w:lvl w:ilvl="0" w:tplc="2DD25C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9C5FC3"/>
    <w:multiLevelType w:val="hybridMultilevel"/>
    <w:tmpl w:val="EFF65A0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7D00B91"/>
    <w:multiLevelType w:val="hybridMultilevel"/>
    <w:tmpl w:val="AB3ED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8FB67F8"/>
    <w:multiLevelType w:val="hybridMultilevel"/>
    <w:tmpl w:val="E8EE7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A523915"/>
    <w:multiLevelType w:val="hybridMultilevel"/>
    <w:tmpl w:val="9FD09588"/>
    <w:lvl w:ilvl="0" w:tplc="0C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6573F8"/>
    <w:multiLevelType w:val="hybridMultilevel"/>
    <w:tmpl w:val="2CA28A96"/>
    <w:lvl w:ilvl="0" w:tplc="2DD25CDE">
      <w:start w:val="1"/>
      <w:numFmt w:val="decimal"/>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2AE6755"/>
    <w:multiLevelType w:val="hybridMultilevel"/>
    <w:tmpl w:val="BDB2E1B4"/>
    <w:lvl w:ilvl="0" w:tplc="5680E58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59667D8"/>
    <w:multiLevelType w:val="multilevel"/>
    <w:tmpl w:val="14A4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5E3FF4"/>
    <w:multiLevelType w:val="hybridMultilevel"/>
    <w:tmpl w:val="9B661176"/>
    <w:lvl w:ilvl="0" w:tplc="251A98D4">
      <w:start w:val="1"/>
      <w:numFmt w:val="decimal"/>
      <w:lvlText w:val="%1."/>
      <w:lvlJc w:val="left"/>
      <w:pPr>
        <w:ind w:left="2171" w:hanging="360"/>
      </w:pPr>
      <w:rPr>
        <w:rFonts w:hint="default"/>
        <w:color w:val="BD84B9"/>
      </w:rPr>
    </w:lvl>
    <w:lvl w:ilvl="1" w:tplc="0C090019" w:tentative="1">
      <w:start w:val="1"/>
      <w:numFmt w:val="lowerLetter"/>
      <w:lvlText w:val="%2."/>
      <w:lvlJc w:val="left"/>
      <w:pPr>
        <w:ind w:left="2891" w:hanging="360"/>
      </w:pPr>
    </w:lvl>
    <w:lvl w:ilvl="2" w:tplc="0C09001B" w:tentative="1">
      <w:start w:val="1"/>
      <w:numFmt w:val="lowerRoman"/>
      <w:lvlText w:val="%3."/>
      <w:lvlJc w:val="right"/>
      <w:pPr>
        <w:ind w:left="3611" w:hanging="180"/>
      </w:pPr>
    </w:lvl>
    <w:lvl w:ilvl="3" w:tplc="0C09000F" w:tentative="1">
      <w:start w:val="1"/>
      <w:numFmt w:val="decimal"/>
      <w:lvlText w:val="%4."/>
      <w:lvlJc w:val="left"/>
      <w:pPr>
        <w:ind w:left="4331" w:hanging="360"/>
      </w:pPr>
    </w:lvl>
    <w:lvl w:ilvl="4" w:tplc="0C090019" w:tentative="1">
      <w:start w:val="1"/>
      <w:numFmt w:val="lowerLetter"/>
      <w:lvlText w:val="%5."/>
      <w:lvlJc w:val="left"/>
      <w:pPr>
        <w:ind w:left="5051" w:hanging="360"/>
      </w:pPr>
    </w:lvl>
    <w:lvl w:ilvl="5" w:tplc="0C09001B" w:tentative="1">
      <w:start w:val="1"/>
      <w:numFmt w:val="lowerRoman"/>
      <w:lvlText w:val="%6."/>
      <w:lvlJc w:val="right"/>
      <w:pPr>
        <w:ind w:left="5771" w:hanging="180"/>
      </w:pPr>
    </w:lvl>
    <w:lvl w:ilvl="6" w:tplc="0C09000F" w:tentative="1">
      <w:start w:val="1"/>
      <w:numFmt w:val="decimal"/>
      <w:lvlText w:val="%7."/>
      <w:lvlJc w:val="left"/>
      <w:pPr>
        <w:ind w:left="6491" w:hanging="360"/>
      </w:pPr>
    </w:lvl>
    <w:lvl w:ilvl="7" w:tplc="0C090019" w:tentative="1">
      <w:start w:val="1"/>
      <w:numFmt w:val="lowerLetter"/>
      <w:lvlText w:val="%8."/>
      <w:lvlJc w:val="left"/>
      <w:pPr>
        <w:ind w:left="7211" w:hanging="360"/>
      </w:pPr>
    </w:lvl>
    <w:lvl w:ilvl="8" w:tplc="0C09001B" w:tentative="1">
      <w:start w:val="1"/>
      <w:numFmt w:val="lowerRoman"/>
      <w:lvlText w:val="%9."/>
      <w:lvlJc w:val="right"/>
      <w:pPr>
        <w:ind w:left="7931" w:hanging="180"/>
      </w:pPr>
    </w:lvl>
  </w:abstractNum>
  <w:abstractNum w:abstractNumId="43" w15:restartNumberingAfterBreak="0">
    <w:nsid w:val="67EC1EC6"/>
    <w:multiLevelType w:val="hybridMultilevel"/>
    <w:tmpl w:val="854421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E8D56E0"/>
    <w:multiLevelType w:val="hybridMultilevel"/>
    <w:tmpl w:val="0B749BBE"/>
    <w:lvl w:ilvl="0" w:tplc="6058747C">
      <w:start w:val="1"/>
      <w:numFmt w:val="bullet"/>
      <w:lvlText w:val=""/>
      <w:lvlJc w:val="left"/>
      <w:pPr>
        <w:tabs>
          <w:tab w:val="num" w:pos="720"/>
        </w:tabs>
        <w:ind w:left="720" w:hanging="360"/>
      </w:pPr>
      <w:rPr>
        <w:rFonts w:ascii="Wingdings" w:hAnsi="Wingdings" w:hint="default"/>
      </w:rPr>
    </w:lvl>
    <w:lvl w:ilvl="1" w:tplc="30C8F4EA" w:tentative="1">
      <w:start w:val="1"/>
      <w:numFmt w:val="bullet"/>
      <w:lvlText w:val=""/>
      <w:lvlJc w:val="left"/>
      <w:pPr>
        <w:tabs>
          <w:tab w:val="num" w:pos="1440"/>
        </w:tabs>
        <w:ind w:left="1440" w:hanging="360"/>
      </w:pPr>
      <w:rPr>
        <w:rFonts w:ascii="Wingdings" w:hAnsi="Wingdings" w:hint="default"/>
      </w:rPr>
    </w:lvl>
    <w:lvl w:ilvl="2" w:tplc="781C5006" w:tentative="1">
      <w:start w:val="1"/>
      <w:numFmt w:val="bullet"/>
      <w:lvlText w:val=""/>
      <w:lvlJc w:val="left"/>
      <w:pPr>
        <w:tabs>
          <w:tab w:val="num" w:pos="2160"/>
        </w:tabs>
        <w:ind w:left="2160" w:hanging="360"/>
      </w:pPr>
      <w:rPr>
        <w:rFonts w:ascii="Wingdings" w:hAnsi="Wingdings" w:hint="default"/>
      </w:rPr>
    </w:lvl>
    <w:lvl w:ilvl="3" w:tplc="7D42E92E" w:tentative="1">
      <w:start w:val="1"/>
      <w:numFmt w:val="bullet"/>
      <w:lvlText w:val=""/>
      <w:lvlJc w:val="left"/>
      <w:pPr>
        <w:tabs>
          <w:tab w:val="num" w:pos="2880"/>
        </w:tabs>
        <w:ind w:left="2880" w:hanging="360"/>
      </w:pPr>
      <w:rPr>
        <w:rFonts w:ascii="Wingdings" w:hAnsi="Wingdings" w:hint="default"/>
      </w:rPr>
    </w:lvl>
    <w:lvl w:ilvl="4" w:tplc="32DA1DE0" w:tentative="1">
      <w:start w:val="1"/>
      <w:numFmt w:val="bullet"/>
      <w:lvlText w:val=""/>
      <w:lvlJc w:val="left"/>
      <w:pPr>
        <w:tabs>
          <w:tab w:val="num" w:pos="3600"/>
        </w:tabs>
        <w:ind w:left="3600" w:hanging="360"/>
      </w:pPr>
      <w:rPr>
        <w:rFonts w:ascii="Wingdings" w:hAnsi="Wingdings" w:hint="default"/>
      </w:rPr>
    </w:lvl>
    <w:lvl w:ilvl="5" w:tplc="8CFE6266" w:tentative="1">
      <w:start w:val="1"/>
      <w:numFmt w:val="bullet"/>
      <w:lvlText w:val=""/>
      <w:lvlJc w:val="left"/>
      <w:pPr>
        <w:tabs>
          <w:tab w:val="num" w:pos="4320"/>
        </w:tabs>
        <w:ind w:left="4320" w:hanging="360"/>
      </w:pPr>
      <w:rPr>
        <w:rFonts w:ascii="Wingdings" w:hAnsi="Wingdings" w:hint="default"/>
      </w:rPr>
    </w:lvl>
    <w:lvl w:ilvl="6" w:tplc="781E8250" w:tentative="1">
      <w:start w:val="1"/>
      <w:numFmt w:val="bullet"/>
      <w:lvlText w:val=""/>
      <w:lvlJc w:val="left"/>
      <w:pPr>
        <w:tabs>
          <w:tab w:val="num" w:pos="5040"/>
        </w:tabs>
        <w:ind w:left="5040" w:hanging="360"/>
      </w:pPr>
      <w:rPr>
        <w:rFonts w:ascii="Wingdings" w:hAnsi="Wingdings" w:hint="default"/>
      </w:rPr>
    </w:lvl>
    <w:lvl w:ilvl="7" w:tplc="D212B148" w:tentative="1">
      <w:start w:val="1"/>
      <w:numFmt w:val="bullet"/>
      <w:lvlText w:val=""/>
      <w:lvlJc w:val="left"/>
      <w:pPr>
        <w:tabs>
          <w:tab w:val="num" w:pos="5760"/>
        </w:tabs>
        <w:ind w:left="5760" w:hanging="360"/>
      </w:pPr>
      <w:rPr>
        <w:rFonts w:ascii="Wingdings" w:hAnsi="Wingdings" w:hint="default"/>
      </w:rPr>
    </w:lvl>
    <w:lvl w:ilvl="8" w:tplc="94DE815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1E0786"/>
    <w:multiLevelType w:val="hybridMultilevel"/>
    <w:tmpl w:val="7ED2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EC51B1"/>
    <w:multiLevelType w:val="multilevel"/>
    <w:tmpl w:val="65D2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F37647"/>
    <w:multiLevelType w:val="hybridMultilevel"/>
    <w:tmpl w:val="8F063C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2414603">
    <w:abstractNumId w:val="5"/>
  </w:num>
  <w:num w:numId="2" w16cid:durableId="59790703">
    <w:abstractNumId w:val="11"/>
  </w:num>
  <w:num w:numId="3" w16cid:durableId="863834293">
    <w:abstractNumId w:val="29"/>
  </w:num>
  <w:num w:numId="4" w16cid:durableId="8946571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999977">
    <w:abstractNumId w:val="12"/>
  </w:num>
  <w:num w:numId="6" w16cid:durableId="59527970">
    <w:abstractNumId w:val="26"/>
  </w:num>
  <w:num w:numId="7" w16cid:durableId="828911257">
    <w:abstractNumId w:val="0"/>
  </w:num>
  <w:num w:numId="8" w16cid:durableId="447047025">
    <w:abstractNumId w:val="47"/>
  </w:num>
  <w:num w:numId="9" w16cid:durableId="2034109860">
    <w:abstractNumId w:val="13"/>
  </w:num>
  <w:num w:numId="10" w16cid:durableId="2056156711">
    <w:abstractNumId w:val="35"/>
  </w:num>
  <w:num w:numId="11" w16cid:durableId="1627472147">
    <w:abstractNumId w:val="36"/>
  </w:num>
  <w:num w:numId="12" w16cid:durableId="1727988944">
    <w:abstractNumId w:val="42"/>
  </w:num>
  <w:num w:numId="13" w16cid:durableId="596865920">
    <w:abstractNumId w:val="28"/>
  </w:num>
  <w:num w:numId="14" w16cid:durableId="2006863192">
    <w:abstractNumId w:val="34"/>
  </w:num>
  <w:num w:numId="15" w16cid:durableId="793792707">
    <w:abstractNumId w:val="9"/>
  </w:num>
  <w:num w:numId="16" w16cid:durableId="478807834">
    <w:abstractNumId w:val="39"/>
  </w:num>
  <w:num w:numId="17" w16cid:durableId="968440556">
    <w:abstractNumId w:val="15"/>
  </w:num>
  <w:num w:numId="18" w16cid:durableId="1519811983">
    <w:abstractNumId w:val="44"/>
  </w:num>
  <w:num w:numId="19" w16cid:durableId="1660184512">
    <w:abstractNumId w:val="33"/>
  </w:num>
  <w:num w:numId="20" w16cid:durableId="1101072552">
    <w:abstractNumId w:val="27"/>
  </w:num>
  <w:num w:numId="21" w16cid:durableId="352927459">
    <w:abstractNumId w:val="6"/>
  </w:num>
  <w:num w:numId="22" w16cid:durableId="2116948166">
    <w:abstractNumId w:val="4"/>
  </w:num>
  <w:num w:numId="23" w16cid:durableId="1172329067">
    <w:abstractNumId w:val="23"/>
  </w:num>
  <w:num w:numId="24" w16cid:durableId="1469201578">
    <w:abstractNumId w:val="7"/>
  </w:num>
  <w:num w:numId="25" w16cid:durableId="1790972646">
    <w:abstractNumId w:val="1"/>
  </w:num>
  <w:num w:numId="26" w16cid:durableId="1062098291">
    <w:abstractNumId w:val="17"/>
  </w:num>
  <w:num w:numId="27" w16cid:durableId="256593960">
    <w:abstractNumId w:val="10"/>
  </w:num>
  <w:num w:numId="28" w16cid:durableId="1862887934">
    <w:abstractNumId w:val="2"/>
  </w:num>
  <w:num w:numId="29" w16cid:durableId="1894921819">
    <w:abstractNumId w:val="31"/>
  </w:num>
  <w:num w:numId="30" w16cid:durableId="1106920110">
    <w:abstractNumId w:val="16"/>
    <w:lvlOverride w:ilvl="0">
      <w:startOverride w:val="1"/>
    </w:lvlOverride>
  </w:num>
  <w:num w:numId="31" w16cid:durableId="796410970">
    <w:abstractNumId w:val="46"/>
    <w:lvlOverride w:ilvl="0">
      <w:startOverride w:val="2"/>
    </w:lvlOverride>
  </w:num>
  <w:num w:numId="32" w16cid:durableId="1094521044">
    <w:abstractNumId w:val="14"/>
  </w:num>
  <w:num w:numId="33" w16cid:durableId="1838186275">
    <w:abstractNumId w:val="18"/>
  </w:num>
  <w:num w:numId="34" w16cid:durableId="1885406932">
    <w:abstractNumId w:val="40"/>
  </w:num>
  <w:num w:numId="35" w16cid:durableId="561523052">
    <w:abstractNumId w:val="38"/>
  </w:num>
  <w:num w:numId="36" w16cid:durableId="368185196">
    <w:abstractNumId w:val="25"/>
  </w:num>
  <w:num w:numId="37" w16cid:durableId="889608422">
    <w:abstractNumId w:val="8"/>
  </w:num>
  <w:num w:numId="38" w16cid:durableId="1448307132">
    <w:abstractNumId w:val="20"/>
  </w:num>
  <w:num w:numId="39" w16cid:durableId="937833983">
    <w:abstractNumId w:val="24"/>
  </w:num>
  <w:num w:numId="40" w16cid:durableId="308479271">
    <w:abstractNumId w:val="30"/>
  </w:num>
  <w:num w:numId="41" w16cid:durableId="1290671790">
    <w:abstractNumId w:val="43"/>
  </w:num>
  <w:num w:numId="42" w16cid:durableId="1978148003">
    <w:abstractNumId w:val="45"/>
  </w:num>
  <w:num w:numId="43" w16cid:durableId="1341545479">
    <w:abstractNumId w:val="29"/>
  </w:num>
  <w:num w:numId="44" w16cid:durableId="322203453">
    <w:abstractNumId w:val="22"/>
  </w:num>
  <w:num w:numId="45" w16cid:durableId="829325008">
    <w:abstractNumId w:val="32"/>
  </w:num>
  <w:num w:numId="46" w16cid:durableId="1991250509">
    <w:abstractNumId w:val="41"/>
  </w:num>
  <w:num w:numId="47" w16cid:durableId="1719016493">
    <w:abstractNumId w:val="21"/>
  </w:num>
  <w:num w:numId="48" w16cid:durableId="272633174">
    <w:abstractNumId w:val="3"/>
  </w:num>
  <w:num w:numId="49" w16cid:durableId="688021321">
    <w:abstractNumId w:val="19"/>
  </w:num>
  <w:num w:numId="50" w16cid:durableId="1544438443">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87"/>
    <w:rsid w:val="000041A5"/>
    <w:rsid w:val="000064F9"/>
    <w:rsid w:val="00006BEC"/>
    <w:rsid w:val="00007276"/>
    <w:rsid w:val="00010BB6"/>
    <w:rsid w:val="000110E9"/>
    <w:rsid w:val="000113BD"/>
    <w:rsid w:val="000114B4"/>
    <w:rsid w:val="00011DA0"/>
    <w:rsid w:val="00014104"/>
    <w:rsid w:val="00014703"/>
    <w:rsid w:val="0001709E"/>
    <w:rsid w:val="000179DA"/>
    <w:rsid w:val="0002092D"/>
    <w:rsid w:val="0002259E"/>
    <w:rsid w:val="00023000"/>
    <w:rsid w:val="000242CE"/>
    <w:rsid w:val="0003187E"/>
    <w:rsid w:val="0004049C"/>
    <w:rsid w:val="00040DE2"/>
    <w:rsid w:val="00041B0B"/>
    <w:rsid w:val="00043F98"/>
    <w:rsid w:val="00045D6D"/>
    <w:rsid w:val="000463DF"/>
    <w:rsid w:val="00046C35"/>
    <w:rsid w:val="00047FF1"/>
    <w:rsid w:val="00052573"/>
    <w:rsid w:val="00057684"/>
    <w:rsid w:val="00057E13"/>
    <w:rsid w:val="000711C1"/>
    <w:rsid w:val="00071665"/>
    <w:rsid w:val="00077288"/>
    <w:rsid w:val="00081A84"/>
    <w:rsid w:val="00085882"/>
    <w:rsid w:val="000902CE"/>
    <w:rsid w:val="00092016"/>
    <w:rsid w:val="000932BB"/>
    <w:rsid w:val="0009561D"/>
    <w:rsid w:val="000A07F0"/>
    <w:rsid w:val="000A1A2B"/>
    <w:rsid w:val="000A4D0C"/>
    <w:rsid w:val="000A5AD7"/>
    <w:rsid w:val="000A6CBD"/>
    <w:rsid w:val="000A6D82"/>
    <w:rsid w:val="000B3F41"/>
    <w:rsid w:val="000C0B4E"/>
    <w:rsid w:val="000C135E"/>
    <w:rsid w:val="000C1E1D"/>
    <w:rsid w:val="000C288E"/>
    <w:rsid w:val="000C5282"/>
    <w:rsid w:val="000D01D9"/>
    <w:rsid w:val="000D46C8"/>
    <w:rsid w:val="000D678E"/>
    <w:rsid w:val="000D6AB7"/>
    <w:rsid w:val="000D767D"/>
    <w:rsid w:val="000E03B5"/>
    <w:rsid w:val="000E34A9"/>
    <w:rsid w:val="000E5FD3"/>
    <w:rsid w:val="000F07FE"/>
    <w:rsid w:val="000F31A9"/>
    <w:rsid w:val="000F3D4A"/>
    <w:rsid w:val="000F43E1"/>
    <w:rsid w:val="000F68A8"/>
    <w:rsid w:val="0010440E"/>
    <w:rsid w:val="00106124"/>
    <w:rsid w:val="001114EA"/>
    <w:rsid w:val="00112D0F"/>
    <w:rsid w:val="00115AA9"/>
    <w:rsid w:val="00120D87"/>
    <w:rsid w:val="00126403"/>
    <w:rsid w:val="001267CA"/>
    <w:rsid w:val="001315A1"/>
    <w:rsid w:val="00133525"/>
    <w:rsid w:val="00136D20"/>
    <w:rsid w:val="001417AF"/>
    <w:rsid w:val="001424C8"/>
    <w:rsid w:val="001440F6"/>
    <w:rsid w:val="00144944"/>
    <w:rsid w:val="00145BAA"/>
    <w:rsid w:val="00147974"/>
    <w:rsid w:val="00147DFC"/>
    <w:rsid w:val="00152C3C"/>
    <w:rsid w:val="00155AE9"/>
    <w:rsid w:val="00155BEE"/>
    <w:rsid w:val="00155C9E"/>
    <w:rsid w:val="00157177"/>
    <w:rsid w:val="001617D1"/>
    <w:rsid w:val="00163E1D"/>
    <w:rsid w:val="001659E7"/>
    <w:rsid w:val="0016703C"/>
    <w:rsid w:val="001673DD"/>
    <w:rsid w:val="001676A3"/>
    <w:rsid w:val="00171070"/>
    <w:rsid w:val="0017607A"/>
    <w:rsid w:val="00177C9B"/>
    <w:rsid w:val="0018687E"/>
    <w:rsid w:val="00190C28"/>
    <w:rsid w:val="001943C4"/>
    <w:rsid w:val="00196459"/>
    <w:rsid w:val="001A4A54"/>
    <w:rsid w:val="001A63A7"/>
    <w:rsid w:val="001B1B87"/>
    <w:rsid w:val="001B5CFD"/>
    <w:rsid w:val="001B6FC6"/>
    <w:rsid w:val="001C05A9"/>
    <w:rsid w:val="001C3154"/>
    <w:rsid w:val="001C4063"/>
    <w:rsid w:val="001C4997"/>
    <w:rsid w:val="001D023E"/>
    <w:rsid w:val="001D06F9"/>
    <w:rsid w:val="001D443E"/>
    <w:rsid w:val="001D5B59"/>
    <w:rsid w:val="001D7691"/>
    <w:rsid w:val="001D7DAB"/>
    <w:rsid w:val="001E0BD2"/>
    <w:rsid w:val="001E2356"/>
    <w:rsid w:val="001E3D12"/>
    <w:rsid w:val="001E3E0D"/>
    <w:rsid w:val="001E473A"/>
    <w:rsid w:val="001E4DD1"/>
    <w:rsid w:val="001E618D"/>
    <w:rsid w:val="001F1DD2"/>
    <w:rsid w:val="001F2086"/>
    <w:rsid w:val="001F5179"/>
    <w:rsid w:val="00201CAA"/>
    <w:rsid w:val="00201CEA"/>
    <w:rsid w:val="00202847"/>
    <w:rsid w:val="002031EA"/>
    <w:rsid w:val="00203A68"/>
    <w:rsid w:val="00203B8B"/>
    <w:rsid w:val="00204851"/>
    <w:rsid w:val="00206B6C"/>
    <w:rsid w:val="002070EC"/>
    <w:rsid w:val="00207C5F"/>
    <w:rsid w:val="00207CFA"/>
    <w:rsid w:val="00214DB8"/>
    <w:rsid w:val="00217A72"/>
    <w:rsid w:val="00222E40"/>
    <w:rsid w:val="00222F63"/>
    <w:rsid w:val="00223CFF"/>
    <w:rsid w:val="00223D56"/>
    <w:rsid w:val="002240EB"/>
    <w:rsid w:val="00224AF0"/>
    <w:rsid w:val="002275C6"/>
    <w:rsid w:val="00231BEC"/>
    <w:rsid w:val="002320D6"/>
    <w:rsid w:val="00232D85"/>
    <w:rsid w:val="002364B1"/>
    <w:rsid w:val="002366E1"/>
    <w:rsid w:val="00241396"/>
    <w:rsid w:val="0024465A"/>
    <w:rsid w:val="0024472D"/>
    <w:rsid w:val="0024498E"/>
    <w:rsid w:val="00244FD6"/>
    <w:rsid w:val="00246C9B"/>
    <w:rsid w:val="00252E97"/>
    <w:rsid w:val="00253A54"/>
    <w:rsid w:val="00260F9E"/>
    <w:rsid w:val="00264968"/>
    <w:rsid w:val="00266372"/>
    <w:rsid w:val="00270BA8"/>
    <w:rsid w:val="00275420"/>
    <w:rsid w:val="00280349"/>
    <w:rsid w:val="0028568F"/>
    <w:rsid w:val="0028660D"/>
    <w:rsid w:val="002962B9"/>
    <w:rsid w:val="00296596"/>
    <w:rsid w:val="0029744B"/>
    <w:rsid w:val="00297C89"/>
    <w:rsid w:val="002A5245"/>
    <w:rsid w:val="002A58F7"/>
    <w:rsid w:val="002B236F"/>
    <w:rsid w:val="002B2C7D"/>
    <w:rsid w:val="002B3AA3"/>
    <w:rsid w:val="002B58AD"/>
    <w:rsid w:val="002B7E46"/>
    <w:rsid w:val="002C2129"/>
    <w:rsid w:val="002C3021"/>
    <w:rsid w:val="002C4CBE"/>
    <w:rsid w:val="002C52C7"/>
    <w:rsid w:val="002D3A1B"/>
    <w:rsid w:val="002E3C13"/>
    <w:rsid w:val="002E52D5"/>
    <w:rsid w:val="002E7601"/>
    <w:rsid w:val="002F0730"/>
    <w:rsid w:val="002F1C6D"/>
    <w:rsid w:val="002F6FA3"/>
    <w:rsid w:val="003007B0"/>
    <w:rsid w:val="003031D5"/>
    <w:rsid w:val="00303B6C"/>
    <w:rsid w:val="00306535"/>
    <w:rsid w:val="00307758"/>
    <w:rsid w:val="00307D20"/>
    <w:rsid w:val="00311CB3"/>
    <w:rsid w:val="00314378"/>
    <w:rsid w:val="00322C91"/>
    <w:rsid w:val="003232D2"/>
    <w:rsid w:val="00323E9E"/>
    <w:rsid w:val="00325A92"/>
    <w:rsid w:val="003263E7"/>
    <w:rsid w:val="003272C7"/>
    <w:rsid w:val="00327F1E"/>
    <w:rsid w:val="00330548"/>
    <w:rsid w:val="00337B18"/>
    <w:rsid w:val="00342FBB"/>
    <w:rsid w:val="003435AC"/>
    <w:rsid w:val="003478E2"/>
    <w:rsid w:val="00351A3C"/>
    <w:rsid w:val="00352C2B"/>
    <w:rsid w:val="00355AA6"/>
    <w:rsid w:val="0035750E"/>
    <w:rsid w:val="00360240"/>
    <w:rsid w:val="003610DB"/>
    <w:rsid w:val="00361E05"/>
    <w:rsid w:val="00361E73"/>
    <w:rsid w:val="00364350"/>
    <w:rsid w:val="00367A17"/>
    <w:rsid w:val="00367E9A"/>
    <w:rsid w:val="00376BB4"/>
    <w:rsid w:val="00386FB9"/>
    <w:rsid w:val="003876D4"/>
    <w:rsid w:val="00391146"/>
    <w:rsid w:val="00394886"/>
    <w:rsid w:val="003A55AE"/>
    <w:rsid w:val="003B2461"/>
    <w:rsid w:val="003B5CAF"/>
    <w:rsid w:val="003C2842"/>
    <w:rsid w:val="003C30E9"/>
    <w:rsid w:val="003C4D18"/>
    <w:rsid w:val="003D0975"/>
    <w:rsid w:val="003D1DC0"/>
    <w:rsid w:val="003D4DBC"/>
    <w:rsid w:val="003E1686"/>
    <w:rsid w:val="003E2285"/>
    <w:rsid w:val="003F3674"/>
    <w:rsid w:val="003F58B8"/>
    <w:rsid w:val="003F7641"/>
    <w:rsid w:val="00402186"/>
    <w:rsid w:val="00403095"/>
    <w:rsid w:val="00405D7E"/>
    <w:rsid w:val="00411E17"/>
    <w:rsid w:val="0041400A"/>
    <w:rsid w:val="004160BE"/>
    <w:rsid w:val="0042069E"/>
    <w:rsid w:val="00421095"/>
    <w:rsid w:val="00421B2A"/>
    <w:rsid w:val="00426DD9"/>
    <w:rsid w:val="004321BD"/>
    <w:rsid w:val="004400C5"/>
    <w:rsid w:val="00443CDD"/>
    <w:rsid w:val="0044484A"/>
    <w:rsid w:val="00445E6F"/>
    <w:rsid w:val="00447ACE"/>
    <w:rsid w:val="00454ED6"/>
    <w:rsid w:val="0045596E"/>
    <w:rsid w:val="004654F5"/>
    <w:rsid w:val="00466E6D"/>
    <w:rsid w:val="00467726"/>
    <w:rsid w:val="00471659"/>
    <w:rsid w:val="004741BB"/>
    <w:rsid w:val="004749CE"/>
    <w:rsid w:val="004806A4"/>
    <w:rsid w:val="00482F90"/>
    <w:rsid w:val="00487693"/>
    <w:rsid w:val="00487ACF"/>
    <w:rsid w:val="00490825"/>
    <w:rsid w:val="00495E4D"/>
    <w:rsid w:val="004A00FF"/>
    <w:rsid w:val="004A2036"/>
    <w:rsid w:val="004A29BF"/>
    <w:rsid w:val="004A4CC1"/>
    <w:rsid w:val="004A72FA"/>
    <w:rsid w:val="004B1CA8"/>
    <w:rsid w:val="004B3B91"/>
    <w:rsid w:val="004B4204"/>
    <w:rsid w:val="004C1ABD"/>
    <w:rsid w:val="004C1C49"/>
    <w:rsid w:val="004C1E7D"/>
    <w:rsid w:val="004C22D0"/>
    <w:rsid w:val="004C2A53"/>
    <w:rsid w:val="004C2B74"/>
    <w:rsid w:val="004C2FF3"/>
    <w:rsid w:val="004C3ACB"/>
    <w:rsid w:val="004C4193"/>
    <w:rsid w:val="004C7C6A"/>
    <w:rsid w:val="004E0F5A"/>
    <w:rsid w:val="004E1610"/>
    <w:rsid w:val="004E508D"/>
    <w:rsid w:val="004E5AFE"/>
    <w:rsid w:val="004E6806"/>
    <w:rsid w:val="004F0561"/>
    <w:rsid w:val="004F0FF6"/>
    <w:rsid w:val="004F1B83"/>
    <w:rsid w:val="004F4996"/>
    <w:rsid w:val="004F5BBF"/>
    <w:rsid w:val="004F67F3"/>
    <w:rsid w:val="00506006"/>
    <w:rsid w:val="00506727"/>
    <w:rsid w:val="005105B5"/>
    <w:rsid w:val="00510CC9"/>
    <w:rsid w:val="00516787"/>
    <w:rsid w:val="0052394D"/>
    <w:rsid w:val="00525595"/>
    <w:rsid w:val="00530126"/>
    <w:rsid w:val="00531478"/>
    <w:rsid w:val="005325F6"/>
    <w:rsid w:val="00532EB3"/>
    <w:rsid w:val="005446EF"/>
    <w:rsid w:val="00546755"/>
    <w:rsid w:val="00551D1A"/>
    <w:rsid w:val="005523CD"/>
    <w:rsid w:val="005526D9"/>
    <w:rsid w:val="00554696"/>
    <w:rsid w:val="00557719"/>
    <w:rsid w:val="0056070E"/>
    <w:rsid w:val="0056332B"/>
    <w:rsid w:val="00565416"/>
    <w:rsid w:val="00565815"/>
    <w:rsid w:val="00570A16"/>
    <w:rsid w:val="00577DAB"/>
    <w:rsid w:val="00580FB8"/>
    <w:rsid w:val="005820A6"/>
    <w:rsid w:val="005858E6"/>
    <w:rsid w:val="00587731"/>
    <w:rsid w:val="00590685"/>
    <w:rsid w:val="005910F1"/>
    <w:rsid w:val="005945A2"/>
    <w:rsid w:val="005A2FA6"/>
    <w:rsid w:val="005A4CC8"/>
    <w:rsid w:val="005A54FA"/>
    <w:rsid w:val="005A6E5D"/>
    <w:rsid w:val="005B1CFD"/>
    <w:rsid w:val="005B5225"/>
    <w:rsid w:val="005B5CBD"/>
    <w:rsid w:val="005B7BC6"/>
    <w:rsid w:val="005C17FA"/>
    <w:rsid w:val="005C1D8D"/>
    <w:rsid w:val="005C63F5"/>
    <w:rsid w:val="005D0C7C"/>
    <w:rsid w:val="005E04CF"/>
    <w:rsid w:val="005E1DF2"/>
    <w:rsid w:val="005E25E1"/>
    <w:rsid w:val="005E33A8"/>
    <w:rsid w:val="005E65EE"/>
    <w:rsid w:val="005F0681"/>
    <w:rsid w:val="005F118C"/>
    <w:rsid w:val="005F16EE"/>
    <w:rsid w:val="005F3BAD"/>
    <w:rsid w:val="005F44E7"/>
    <w:rsid w:val="005F5BEC"/>
    <w:rsid w:val="00615F2F"/>
    <w:rsid w:val="00615FB7"/>
    <w:rsid w:val="006162CB"/>
    <w:rsid w:val="00621C07"/>
    <w:rsid w:val="00624404"/>
    <w:rsid w:val="006255A0"/>
    <w:rsid w:val="006273D4"/>
    <w:rsid w:val="00627724"/>
    <w:rsid w:val="00627E99"/>
    <w:rsid w:val="00644291"/>
    <w:rsid w:val="006451D3"/>
    <w:rsid w:val="006470FF"/>
    <w:rsid w:val="00647E4C"/>
    <w:rsid w:val="00651651"/>
    <w:rsid w:val="006520CC"/>
    <w:rsid w:val="0065213A"/>
    <w:rsid w:val="00653C9E"/>
    <w:rsid w:val="00655D14"/>
    <w:rsid w:val="00656400"/>
    <w:rsid w:val="006616C5"/>
    <w:rsid w:val="00661EAA"/>
    <w:rsid w:val="00664778"/>
    <w:rsid w:val="00672B78"/>
    <w:rsid w:val="006761FC"/>
    <w:rsid w:val="006807A7"/>
    <w:rsid w:val="00682015"/>
    <w:rsid w:val="00682D04"/>
    <w:rsid w:val="00687C97"/>
    <w:rsid w:val="00687EC4"/>
    <w:rsid w:val="00690046"/>
    <w:rsid w:val="00692EAF"/>
    <w:rsid w:val="00695C19"/>
    <w:rsid w:val="006A5095"/>
    <w:rsid w:val="006B0C79"/>
    <w:rsid w:val="006C0459"/>
    <w:rsid w:val="006C22CF"/>
    <w:rsid w:val="006C22FB"/>
    <w:rsid w:val="006C40E5"/>
    <w:rsid w:val="006C58FB"/>
    <w:rsid w:val="006C5A85"/>
    <w:rsid w:val="006C7A61"/>
    <w:rsid w:val="006D236F"/>
    <w:rsid w:val="006D28CD"/>
    <w:rsid w:val="006D2EB4"/>
    <w:rsid w:val="006D3A24"/>
    <w:rsid w:val="006E0448"/>
    <w:rsid w:val="006E22DB"/>
    <w:rsid w:val="006E2FD5"/>
    <w:rsid w:val="006E4E0F"/>
    <w:rsid w:val="006F09A6"/>
    <w:rsid w:val="006F4721"/>
    <w:rsid w:val="006F5F2D"/>
    <w:rsid w:val="006F7C49"/>
    <w:rsid w:val="007033BA"/>
    <w:rsid w:val="00703898"/>
    <w:rsid w:val="00703D06"/>
    <w:rsid w:val="007046E9"/>
    <w:rsid w:val="00707B02"/>
    <w:rsid w:val="00710C3D"/>
    <w:rsid w:val="00720187"/>
    <w:rsid w:val="00721F45"/>
    <w:rsid w:val="00723295"/>
    <w:rsid w:val="00723647"/>
    <w:rsid w:val="007329A4"/>
    <w:rsid w:val="00733238"/>
    <w:rsid w:val="0073667E"/>
    <w:rsid w:val="00736A51"/>
    <w:rsid w:val="00736D45"/>
    <w:rsid w:val="00741B77"/>
    <w:rsid w:val="00743936"/>
    <w:rsid w:val="007448A2"/>
    <w:rsid w:val="0074576F"/>
    <w:rsid w:val="00746D25"/>
    <w:rsid w:val="007510A0"/>
    <w:rsid w:val="0075371F"/>
    <w:rsid w:val="007608DA"/>
    <w:rsid w:val="007616DD"/>
    <w:rsid w:val="00762411"/>
    <w:rsid w:val="00765656"/>
    <w:rsid w:val="007665A2"/>
    <w:rsid w:val="00770AE6"/>
    <w:rsid w:val="00772C25"/>
    <w:rsid w:val="00777417"/>
    <w:rsid w:val="00782807"/>
    <w:rsid w:val="007833B3"/>
    <w:rsid w:val="00783407"/>
    <w:rsid w:val="0078447A"/>
    <w:rsid w:val="00784BDF"/>
    <w:rsid w:val="00785C17"/>
    <w:rsid w:val="0078630F"/>
    <w:rsid w:val="00790AB0"/>
    <w:rsid w:val="007911ED"/>
    <w:rsid w:val="0079217A"/>
    <w:rsid w:val="007929AE"/>
    <w:rsid w:val="007956DC"/>
    <w:rsid w:val="00797602"/>
    <w:rsid w:val="00797E62"/>
    <w:rsid w:val="007A0E7D"/>
    <w:rsid w:val="007B22AD"/>
    <w:rsid w:val="007B2FBE"/>
    <w:rsid w:val="007C18E1"/>
    <w:rsid w:val="007C41A7"/>
    <w:rsid w:val="007C4796"/>
    <w:rsid w:val="007C7DAD"/>
    <w:rsid w:val="007E04A7"/>
    <w:rsid w:val="007E49C2"/>
    <w:rsid w:val="007E5C7B"/>
    <w:rsid w:val="007E6B70"/>
    <w:rsid w:val="007F122B"/>
    <w:rsid w:val="0080537F"/>
    <w:rsid w:val="00806914"/>
    <w:rsid w:val="00816B17"/>
    <w:rsid w:val="00826110"/>
    <w:rsid w:val="00826999"/>
    <w:rsid w:val="00831B1B"/>
    <w:rsid w:val="00834133"/>
    <w:rsid w:val="0084273F"/>
    <w:rsid w:val="008445F1"/>
    <w:rsid w:val="00845434"/>
    <w:rsid w:val="008511EA"/>
    <w:rsid w:val="00851438"/>
    <w:rsid w:val="0085147D"/>
    <w:rsid w:val="008554E1"/>
    <w:rsid w:val="00857AD5"/>
    <w:rsid w:val="00862052"/>
    <w:rsid w:val="0086274C"/>
    <w:rsid w:val="00862B48"/>
    <w:rsid w:val="00871C18"/>
    <w:rsid w:val="00873A92"/>
    <w:rsid w:val="00875178"/>
    <w:rsid w:val="00877865"/>
    <w:rsid w:val="00877A8B"/>
    <w:rsid w:val="00877BF9"/>
    <w:rsid w:val="008804C9"/>
    <w:rsid w:val="008836EF"/>
    <w:rsid w:val="008843B1"/>
    <w:rsid w:val="0088633C"/>
    <w:rsid w:val="00892D8D"/>
    <w:rsid w:val="00892ED7"/>
    <w:rsid w:val="0089486E"/>
    <w:rsid w:val="00896A66"/>
    <w:rsid w:val="008A22CD"/>
    <w:rsid w:val="008A47E6"/>
    <w:rsid w:val="008A5A42"/>
    <w:rsid w:val="008A6A87"/>
    <w:rsid w:val="008B0081"/>
    <w:rsid w:val="008B2F99"/>
    <w:rsid w:val="008B4E7E"/>
    <w:rsid w:val="008B5193"/>
    <w:rsid w:val="008C1DB7"/>
    <w:rsid w:val="008C23A1"/>
    <w:rsid w:val="008C31F8"/>
    <w:rsid w:val="008C533A"/>
    <w:rsid w:val="008C7EBB"/>
    <w:rsid w:val="008D3B8E"/>
    <w:rsid w:val="008D4890"/>
    <w:rsid w:val="008E0F34"/>
    <w:rsid w:val="008E5D5F"/>
    <w:rsid w:val="008F2FFD"/>
    <w:rsid w:val="008F6B05"/>
    <w:rsid w:val="00903830"/>
    <w:rsid w:val="009040EF"/>
    <w:rsid w:val="00910803"/>
    <w:rsid w:val="00912DC5"/>
    <w:rsid w:val="009144DA"/>
    <w:rsid w:val="00924B77"/>
    <w:rsid w:val="0092624C"/>
    <w:rsid w:val="00930545"/>
    <w:rsid w:val="00930871"/>
    <w:rsid w:val="00931DEE"/>
    <w:rsid w:val="00931FC8"/>
    <w:rsid w:val="0093337D"/>
    <w:rsid w:val="00934EC2"/>
    <w:rsid w:val="009372C1"/>
    <w:rsid w:val="00940996"/>
    <w:rsid w:val="00940A63"/>
    <w:rsid w:val="0095312D"/>
    <w:rsid w:val="00954290"/>
    <w:rsid w:val="009550AA"/>
    <w:rsid w:val="00955E85"/>
    <w:rsid w:val="00956372"/>
    <w:rsid w:val="009565E6"/>
    <w:rsid w:val="009646FE"/>
    <w:rsid w:val="00967121"/>
    <w:rsid w:val="00967258"/>
    <w:rsid w:val="0097202C"/>
    <w:rsid w:val="00972E25"/>
    <w:rsid w:val="00973150"/>
    <w:rsid w:val="009808EE"/>
    <w:rsid w:val="00985B50"/>
    <w:rsid w:val="00991B2D"/>
    <w:rsid w:val="00991BC9"/>
    <w:rsid w:val="00993766"/>
    <w:rsid w:val="00994CD3"/>
    <w:rsid w:val="009A0EA6"/>
    <w:rsid w:val="009A182A"/>
    <w:rsid w:val="009A1E0A"/>
    <w:rsid w:val="009A423C"/>
    <w:rsid w:val="009A51C6"/>
    <w:rsid w:val="009A6199"/>
    <w:rsid w:val="009B0A9F"/>
    <w:rsid w:val="009B295B"/>
    <w:rsid w:val="009B4A7A"/>
    <w:rsid w:val="009B5E59"/>
    <w:rsid w:val="009B6F90"/>
    <w:rsid w:val="009B71CA"/>
    <w:rsid w:val="009B7C1D"/>
    <w:rsid w:val="009C1307"/>
    <w:rsid w:val="009C705C"/>
    <w:rsid w:val="009D0933"/>
    <w:rsid w:val="009D2EE4"/>
    <w:rsid w:val="009D4810"/>
    <w:rsid w:val="009D4AF7"/>
    <w:rsid w:val="009E78DD"/>
    <w:rsid w:val="009E7AE4"/>
    <w:rsid w:val="00A01165"/>
    <w:rsid w:val="00A015C8"/>
    <w:rsid w:val="00A021C4"/>
    <w:rsid w:val="00A025D3"/>
    <w:rsid w:val="00A0310D"/>
    <w:rsid w:val="00A06BB8"/>
    <w:rsid w:val="00A07A1F"/>
    <w:rsid w:val="00A10577"/>
    <w:rsid w:val="00A131F7"/>
    <w:rsid w:val="00A13783"/>
    <w:rsid w:val="00A15080"/>
    <w:rsid w:val="00A15166"/>
    <w:rsid w:val="00A201B5"/>
    <w:rsid w:val="00A27892"/>
    <w:rsid w:val="00A307A5"/>
    <w:rsid w:val="00A31CB8"/>
    <w:rsid w:val="00A353CB"/>
    <w:rsid w:val="00A376FA"/>
    <w:rsid w:val="00A40BAF"/>
    <w:rsid w:val="00A4177D"/>
    <w:rsid w:val="00A419D6"/>
    <w:rsid w:val="00A42412"/>
    <w:rsid w:val="00A43288"/>
    <w:rsid w:val="00A45D26"/>
    <w:rsid w:val="00A525E9"/>
    <w:rsid w:val="00A55434"/>
    <w:rsid w:val="00A55916"/>
    <w:rsid w:val="00A6097A"/>
    <w:rsid w:val="00A610A0"/>
    <w:rsid w:val="00A6260F"/>
    <w:rsid w:val="00A62830"/>
    <w:rsid w:val="00A655C6"/>
    <w:rsid w:val="00A665E5"/>
    <w:rsid w:val="00A70942"/>
    <w:rsid w:val="00A73EFF"/>
    <w:rsid w:val="00A8251C"/>
    <w:rsid w:val="00A84BFD"/>
    <w:rsid w:val="00A85102"/>
    <w:rsid w:val="00A8575C"/>
    <w:rsid w:val="00A86AB5"/>
    <w:rsid w:val="00A8778F"/>
    <w:rsid w:val="00A94211"/>
    <w:rsid w:val="00A949C2"/>
    <w:rsid w:val="00A957F6"/>
    <w:rsid w:val="00A97146"/>
    <w:rsid w:val="00AA00E7"/>
    <w:rsid w:val="00AA0305"/>
    <w:rsid w:val="00AA254A"/>
    <w:rsid w:val="00AB0386"/>
    <w:rsid w:val="00AB3411"/>
    <w:rsid w:val="00AB4EE8"/>
    <w:rsid w:val="00AB51EF"/>
    <w:rsid w:val="00AC4862"/>
    <w:rsid w:val="00AC4FA0"/>
    <w:rsid w:val="00AC53C4"/>
    <w:rsid w:val="00AC7AA3"/>
    <w:rsid w:val="00AD1EAA"/>
    <w:rsid w:val="00AD5BEE"/>
    <w:rsid w:val="00AE0E4B"/>
    <w:rsid w:val="00AE15D7"/>
    <w:rsid w:val="00AE25FF"/>
    <w:rsid w:val="00AF04E8"/>
    <w:rsid w:val="00AF4906"/>
    <w:rsid w:val="00AF5C0F"/>
    <w:rsid w:val="00B000D2"/>
    <w:rsid w:val="00B04B46"/>
    <w:rsid w:val="00B05315"/>
    <w:rsid w:val="00B1129E"/>
    <w:rsid w:val="00B15402"/>
    <w:rsid w:val="00B16A90"/>
    <w:rsid w:val="00B21F6A"/>
    <w:rsid w:val="00B3142F"/>
    <w:rsid w:val="00B33056"/>
    <w:rsid w:val="00B42E9B"/>
    <w:rsid w:val="00B432E2"/>
    <w:rsid w:val="00B47EF6"/>
    <w:rsid w:val="00B515B1"/>
    <w:rsid w:val="00B51759"/>
    <w:rsid w:val="00B52C0A"/>
    <w:rsid w:val="00B52DDD"/>
    <w:rsid w:val="00B535E9"/>
    <w:rsid w:val="00B5496D"/>
    <w:rsid w:val="00B60156"/>
    <w:rsid w:val="00B60E27"/>
    <w:rsid w:val="00B61E24"/>
    <w:rsid w:val="00B65DE9"/>
    <w:rsid w:val="00B67D87"/>
    <w:rsid w:val="00B714E1"/>
    <w:rsid w:val="00B71A44"/>
    <w:rsid w:val="00B736C4"/>
    <w:rsid w:val="00B73EFE"/>
    <w:rsid w:val="00B7454A"/>
    <w:rsid w:val="00B74F8F"/>
    <w:rsid w:val="00B82742"/>
    <w:rsid w:val="00B848F1"/>
    <w:rsid w:val="00B850AB"/>
    <w:rsid w:val="00B91E3F"/>
    <w:rsid w:val="00B92838"/>
    <w:rsid w:val="00B9296D"/>
    <w:rsid w:val="00BA1048"/>
    <w:rsid w:val="00BA2E75"/>
    <w:rsid w:val="00BA3CD1"/>
    <w:rsid w:val="00BA526B"/>
    <w:rsid w:val="00BA6C55"/>
    <w:rsid w:val="00BB5ABA"/>
    <w:rsid w:val="00BC17B9"/>
    <w:rsid w:val="00BC24B3"/>
    <w:rsid w:val="00BC2901"/>
    <w:rsid w:val="00BC3C4D"/>
    <w:rsid w:val="00BC4995"/>
    <w:rsid w:val="00BC5839"/>
    <w:rsid w:val="00BD0AEC"/>
    <w:rsid w:val="00BD3260"/>
    <w:rsid w:val="00BD3609"/>
    <w:rsid w:val="00BD565E"/>
    <w:rsid w:val="00BD7B90"/>
    <w:rsid w:val="00BE2D50"/>
    <w:rsid w:val="00BE5564"/>
    <w:rsid w:val="00BE67B0"/>
    <w:rsid w:val="00BF0C41"/>
    <w:rsid w:val="00BF383F"/>
    <w:rsid w:val="00BF6FEE"/>
    <w:rsid w:val="00BF72DE"/>
    <w:rsid w:val="00C05614"/>
    <w:rsid w:val="00C11946"/>
    <w:rsid w:val="00C122F5"/>
    <w:rsid w:val="00C13343"/>
    <w:rsid w:val="00C222DF"/>
    <w:rsid w:val="00C224BE"/>
    <w:rsid w:val="00C23FCE"/>
    <w:rsid w:val="00C27657"/>
    <w:rsid w:val="00C27C7F"/>
    <w:rsid w:val="00C302FB"/>
    <w:rsid w:val="00C31884"/>
    <w:rsid w:val="00C31A6E"/>
    <w:rsid w:val="00C33417"/>
    <w:rsid w:val="00C342F0"/>
    <w:rsid w:val="00C354A2"/>
    <w:rsid w:val="00C35D4E"/>
    <w:rsid w:val="00C448C1"/>
    <w:rsid w:val="00C44C49"/>
    <w:rsid w:val="00C46337"/>
    <w:rsid w:val="00C4796A"/>
    <w:rsid w:val="00C47DB8"/>
    <w:rsid w:val="00C50539"/>
    <w:rsid w:val="00C508E6"/>
    <w:rsid w:val="00C50C52"/>
    <w:rsid w:val="00C510DE"/>
    <w:rsid w:val="00C51ECD"/>
    <w:rsid w:val="00C53965"/>
    <w:rsid w:val="00C53E63"/>
    <w:rsid w:val="00C62E83"/>
    <w:rsid w:val="00C63BCA"/>
    <w:rsid w:val="00C63D22"/>
    <w:rsid w:val="00C65ED0"/>
    <w:rsid w:val="00C664F1"/>
    <w:rsid w:val="00C67A35"/>
    <w:rsid w:val="00C74AD8"/>
    <w:rsid w:val="00C76BB9"/>
    <w:rsid w:val="00C80B18"/>
    <w:rsid w:val="00C80B2C"/>
    <w:rsid w:val="00C80BCC"/>
    <w:rsid w:val="00C8107A"/>
    <w:rsid w:val="00C823B7"/>
    <w:rsid w:val="00C8396E"/>
    <w:rsid w:val="00C8613D"/>
    <w:rsid w:val="00C92450"/>
    <w:rsid w:val="00C92486"/>
    <w:rsid w:val="00C9462F"/>
    <w:rsid w:val="00C9541D"/>
    <w:rsid w:val="00C9579F"/>
    <w:rsid w:val="00CA3745"/>
    <w:rsid w:val="00CA3F4B"/>
    <w:rsid w:val="00CA453D"/>
    <w:rsid w:val="00CA7FDB"/>
    <w:rsid w:val="00CB36E7"/>
    <w:rsid w:val="00CB3CE9"/>
    <w:rsid w:val="00CB50CF"/>
    <w:rsid w:val="00CB59E2"/>
    <w:rsid w:val="00CB6B53"/>
    <w:rsid w:val="00CC43E4"/>
    <w:rsid w:val="00CD3330"/>
    <w:rsid w:val="00CD344B"/>
    <w:rsid w:val="00CD3F5C"/>
    <w:rsid w:val="00CD5488"/>
    <w:rsid w:val="00CD585E"/>
    <w:rsid w:val="00CE2704"/>
    <w:rsid w:val="00CE3A0A"/>
    <w:rsid w:val="00CE58BA"/>
    <w:rsid w:val="00CF0446"/>
    <w:rsid w:val="00D0382B"/>
    <w:rsid w:val="00D13D0C"/>
    <w:rsid w:val="00D21F01"/>
    <w:rsid w:val="00D22C17"/>
    <w:rsid w:val="00D305DD"/>
    <w:rsid w:val="00D30671"/>
    <w:rsid w:val="00D328D5"/>
    <w:rsid w:val="00D342DF"/>
    <w:rsid w:val="00D3514D"/>
    <w:rsid w:val="00D35D4F"/>
    <w:rsid w:val="00D36946"/>
    <w:rsid w:val="00D37BEB"/>
    <w:rsid w:val="00D409EE"/>
    <w:rsid w:val="00D50121"/>
    <w:rsid w:val="00D562AC"/>
    <w:rsid w:val="00D57280"/>
    <w:rsid w:val="00D60AA4"/>
    <w:rsid w:val="00D610D3"/>
    <w:rsid w:val="00D65082"/>
    <w:rsid w:val="00D70BC6"/>
    <w:rsid w:val="00D722DB"/>
    <w:rsid w:val="00D7300B"/>
    <w:rsid w:val="00D732EC"/>
    <w:rsid w:val="00D852BA"/>
    <w:rsid w:val="00D86D47"/>
    <w:rsid w:val="00D8714B"/>
    <w:rsid w:val="00D8747A"/>
    <w:rsid w:val="00D9312B"/>
    <w:rsid w:val="00D9575E"/>
    <w:rsid w:val="00DA0167"/>
    <w:rsid w:val="00DA103F"/>
    <w:rsid w:val="00DA3C21"/>
    <w:rsid w:val="00DA7940"/>
    <w:rsid w:val="00DB0F8B"/>
    <w:rsid w:val="00DB4504"/>
    <w:rsid w:val="00DC469D"/>
    <w:rsid w:val="00DD447C"/>
    <w:rsid w:val="00DD45D6"/>
    <w:rsid w:val="00DD4949"/>
    <w:rsid w:val="00DD7043"/>
    <w:rsid w:val="00DD7B09"/>
    <w:rsid w:val="00DE280A"/>
    <w:rsid w:val="00DE325D"/>
    <w:rsid w:val="00DE5430"/>
    <w:rsid w:val="00DF1DC1"/>
    <w:rsid w:val="00DF3C69"/>
    <w:rsid w:val="00DF51F3"/>
    <w:rsid w:val="00DF6F28"/>
    <w:rsid w:val="00DF7458"/>
    <w:rsid w:val="00DF7EF7"/>
    <w:rsid w:val="00E001FB"/>
    <w:rsid w:val="00E01F77"/>
    <w:rsid w:val="00E01FD2"/>
    <w:rsid w:val="00E028A5"/>
    <w:rsid w:val="00E028E6"/>
    <w:rsid w:val="00E030A5"/>
    <w:rsid w:val="00E13E6C"/>
    <w:rsid w:val="00E1439B"/>
    <w:rsid w:val="00E1614D"/>
    <w:rsid w:val="00E231A6"/>
    <w:rsid w:val="00E23533"/>
    <w:rsid w:val="00E2452D"/>
    <w:rsid w:val="00E247CC"/>
    <w:rsid w:val="00E25CEC"/>
    <w:rsid w:val="00E31C14"/>
    <w:rsid w:val="00E41263"/>
    <w:rsid w:val="00E43351"/>
    <w:rsid w:val="00E43A92"/>
    <w:rsid w:val="00E43DE0"/>
    <w:rsid w:val="00E44DC6"/>
    <w:rsid w:val="00E467E6"/>
    <w:rsid w:val="00E51B7F"/>
    <w:rsid w:val="00E52A2C"/>
    <w:rsid w:val="00E54FAD"/>
    <w:rsid w:val="00E6432F"/>
    <w:rsid w:val="00E64D49"/>
    <w:rsid w:val="00E67C7E"/>
    <w:rsid w:val="00E8038B"/>
    <w:rsid w:val="00E82DEF"/>
    <w:rsid w:val="00E93AA0"/>
    <w:rsid w:val="00E95677"/>
    <w:rsid w:val="00EA1479"/>
    <w:rsid w:val="00EB4D53"/>
    <w:rsid w:val="00EB56A6"/>
    <w:rsid w:val="00EC00D8"/>
    <w:rsid w:val="00EC331E"/>
    <w:rsid w:val="00ED486A"/>
    <w:rsid w:val="00ED7584"/>
    <w:rsid w:val="00EE3DEA"/>
    <w:rsid w:val="00EE5731"/>
    <w:rsid w:val="00EE7167"/>
    <w:rsid w:val="00EE742F"/>
    <w:rsid w:val="00EF003C"/>
    <w:rsid w:val="00F02276"/>
    <w:rsid w:val="00F02E70"/>
    <w:rsid w:val="00F032F7"/>
    <w:rsid w:val="00F038D5"/>
    <w:rsid w:val="00F05936"/>
    <w:rsid w:val="00F0716F"/>
    <w:rsid w:val="00F07AB9"/>
    <w:rsid w:val="00F07DE8"/>
    <w:rsid w:val="00F10459"/>
    <w:rsid w:val="00F126A7"/>
    <w:rsid w:val="00F17772"/>
    <w:rsid w:val="00F30BD8"/>
    <w:rsid w:val="00F32CBF"/>
    <w:rsid w:val="00F3621E"/>
    <w:rsid w:val="00F368A0"/>
    <w:rsid w:val="00F41214"/>
    <w:rsid w:val="00F42F16"/>
    <w:rsid w:val="00F45BFB"/>
    <w:rsid w:val="00F53C0E"/>
    <w:rsid w:val="00F55A02"/>
    <w:rsid w:val="00F67062"/>
    <w:rsid w:val="00F733E7"/>
    <w:rsid w:val="00F74A59"/>
    <w:rsid w:val="00F77B52"/>
    <w:rsid w:val="00F85D44"/>
    <w:rsid w:val="00F8658A"/>
    <w:rsid w:val="00F87489"/>
    <w:rsid w:val="00F87E8D"/>
    <w:rsid w:val="00F87FD7"/>
    <w:rsid w:val="00F920A5"/>
    <w:rsid w:val="00F960D3"/>
    <w:rsid w:val="00FA07B0"/>
    <w:rsid w:val="00FA082C"/>
    <w:rsid w:val="00FA3DF2"/>
    <w:rsid w:val="00FB00A4"/>
    <w:rsid w:val="00FB214D"/>
    <w:rsid w:val="00FB2168"/>
    <w:rsid w:val="00FB3473"/>
    <w:rsid w:val="00FC10C4"/>
    <w:rsid w:val="00FC2F33"/>
    <w:rsid w:val="00FC6F62"/>
    <w:rsid w:val="00FD12F4"/>
    <w:rsid w:val="00FD1EFF"/>
    <w:rsid w:val="00FE2E65"/>
    <w:rsid w:val="00FE5190"/>
    <w:rsid w:val="00FE64D0"/>
    <w:rsid w:val="00FF057B"/>
    <w:rsid w:val="00FF06C3"/>
    <w:rsid w:val="00FF11DC"/>
    <w:rsid w:val="00FF2B23"/>
    <w:rsid w:val="03D19BED"/>
    <w:rsid w:val="07E38FDC"/>
    <w:rsid w:val="08BD25D5"/>
    <w:rsid w:val="0B1059EE"/>
    <w:rsid w:val="0C94A3A6"/>
    <w:rsid w:val="0CCADA61"/>
    <w:rsid w:val="10B1667E"/>
    <w:rsid w:val="124ADFBE"/>
    <w:rsid w:val="1832F525"/>
    <w:rsid w:val="23C2CCEF"/>
    <w:rsid w:val="24B9B5CB"/>
    <w:rsid w:val="2AA5230D"/>
    <w:rsid w:val="2ACFD614"/>
    <w:rsid w:val="30C91080"/>
    <w:rsid w:val="31439356"/>
    <w:rsid w:val="3865106D"/>
    <w:rsid w:val="3B1054DC"/>
    <w:rsid w:val="3DE49D84"/>
    <w:rsid w:val="450C60E6"/>
    <w:rsid w:val="4A1C3991"/>
    <w:rsid w:val="54A17D5C"/>
    <w:rsid w:val="64A19461"/>
    <w:rsid w:val="65112A23"/>
    <w:rsid w:val="6C758A1C"/>
    <w:rsid w:val="6F217DFD"/>
    <w:rsid w:val="725FEA6C"/>
    <w:rsid w:val="74A5F512"/>
    <w:rsid w:val="79FA1F1D"/>
    <w:rsid w:val="7C5F7434"/>
    <w:rsid w:val="7D20CA31"/>
    <w:rsid w:val="7E0756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D67BF"/>
  <w15:chartTrackingRefBased/>
  <w15:docId w15:val="{68F10767-AC38-4056-8048-C847C93C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5A1"/>
  </w:style>
  <w:style w:type="paragraph" w:styleId="Heading1">
    <w:name w:val="heading 1"/>
    <w:basedOn w:val="Normal"/>
    <w:next w:val="Normal"/>
    <w:link w:val="Heading1Char"/>
    <w:uiPriority w:val="9"/>
    <w:qFormat/>
    <w:rsid w:val="00EE742F"/>
    <w:pPr>
      <w:keepNext/>
      <w:keepLines/>
      <w:numPr>
        <w:numId w:val="3"/>
      </w:numPr>
      <w:spacing w:before="240" w:after="120"/>
      <w:outlineLvl w:val="0"/>
    </w:pPr>
    <w:rPr>
      <w:rFonts w:asciiTheme="majorHAnsi" w:eastAsiaTheme="majorEastAsia" w:hAnsiTheme="majorHAnsi" w:cstheme="majorBidi"/>
      <w:color w:val="007549"/>
      <w:sz w:val="32"/>
      <w:szCs w:val="32"/>
    </w:rPr>
  </w:style>
  <w:style w:type="paragraph" w:styleId="Heading2">
    <w:name w:val="heading 2"/>
    <w:basedOn w:val="Normal"/>
    <w:next w:val="Normal"/>
    <w:link w:val="Heading2Char"/>
    <w:uiPriority w:val="9"/>
    <w:unhideWhenUsed/>
    <w:qFormat/>
    <w:rsid w:val="00506006"/>
    <w:pPr>
      <w:keepNext/>
      <w:keepLines/>
      <w:numPr>
        <w:ilvl w:val="1"/>
        <w:numId w:val="3"/>
      </w:numPr>
      <w:spacing w:before="120" w:after="120"/>
      <w:ind w:left="578" w:hanging="578"/>
      <w:outlineLvl w:val="1"/>
    </w:pPr>
    <w:rPr>
      <w:rFonts w:asciiTheme="majorHAnsi" w:eastAsiaTheme="majorEastAsia" w:hAnsiTheme="majorHAnsi" w:cstheme="majorBidi"/>
      <w:color w:val="007549"/>
      <w:sz w:val="26"/>
      <w:szCs w:val="26"/>
    </w:rPr>
  </w:style>
  <w:style w:type="paragraph" w:styleId="Heading3">
    <w:name w:val="heading 3"/>
    <w:basedOn w:val="Normal"/>
    <w:next w:val="Normal"/>
    <w:link w:val="Heading3Char"/>
    <w:uiPriority w:val="9"/>
    <w:unhideWhenUsed/>
    <w:qFormat/>
    <w:rsid w:val="00C63D22"/>
    <w:pPr>
      <w:keepNext/>
      <w:keepLines/>
      <w:numPr>
        <w:ilvl w:val="2"/>
        <w:numId w:val="3"/>
      </w:numPr>
      <w:spacing w:before="40" w:after="0"/>
      <w:outlineLvl w:val="2"/>
    </w:pPr>
    <w:rPr>
      <w:rFonts w:asciiTheme="majorHAnsi" w:eastAsiaTheme="majorEastAsia" w:hAnsiTheme="majorHAnsi" w:cstheme="majorBidi"/>
      <w:color w:val="007549"/>
      <w:sz w:val="24"/>
      <w:szCs w:val="24"/>
    </w:rPr>
  </w:style>
  <w:style w:type="paragraph" w:styleId="Heading4">
    <w:name w:val="heading 4"/>
    <w:basedOn w:val="Normal"/>
    <w:next w:val="Normal"/>
    <w:link w:val="Heading4Char"/>
    <w:uiPriority w:val="9"/>
    <w:semiHidden/>
    <w:unhideWhenUsed/>
    <w:qFormat/>
    <w:rsid w:val="00530126"/>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30126"/>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30126"/>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30126"/>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3012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012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67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787"/>
  </w:style>
  <w:style w:type="paragraph" w:styleId="Footer">
    <w:name w:val="footer"/>
    <w:basedOn w:val="Normal"/>
    <w:link w:val="FooterChar"/>
    <w:uiPriority w:val="99"/>
    <w:unhideWhenUsed/>
    <w:rsid w:val="00516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787"/>
  </w:style>
  <w:style w:type="character" w:customStyle="1" w:styleId="Heading1Char">
    <w:name w:val="Heading 1 Char"/>
    <w:basedOn w:val="DefaultParagraphFont"/>
    <w:link w:val="Heading1"/>
    <w:uiPriority w:val="9"/>
    <w:rsid w:val="00EE742F"/>
    <w:rPr>
      <w:rFonts w:asciiTheme="majorHAnsi" w:eastAsiaTheme="majorEastAsia" w:hAnsiTheme="majorHAnsi" w:cstheme="majorBidi"/>
      <w:color w:val="007549"/>
      <w:sz w:val="32"/>
      <w:szCs w:val="32"/>
    </w:rPr>
  </w:style>
  <w:style w:type="character" w:customStyle="1" w:styleId="Heading2Char">
    <w:name w:val="Heading 2 Char"/>
    <w:basedOn w:val="DefaultParagraphFont"/>
    <w:link w:val="Heading2"/>
    <w:uiPriority w:val="9"/>
    <w:rsid w:val="00506006"/>
    <w:rPr>
      <w:rFonts w:asciiTheme="majorHAnsi" w:eastAsiaTheme="majorEastAsia" w:hAnsiTheme="majorHAnsi" w:cstheme="majorBidi"/>
      <w:color w:val="007549"/>
      <w:sz w:val="26"/>
      <w:szCs w:val="26"/>
    </w:rPr>
  </w:style>
  <w:style w:type="character" w:customStyle="1" w:styleId="Heading3Char">
    <w:name w:val="Heading 3 Char"/>
    <w:basedOn w:val="DefaultParagraphFont"/>
    <w:link w:val="Heading3"/>
    <w:uiPriority w:val="9"/>
    <w:rsid w:val="00C63D22"/>
    <w:rPr>
      <w:rFonts w:asciiTheme="majorHAnsi" w:eastAsiaTheme="majorEastAsia" w:hAnsiTheme="majorHAnsi" w:cstheme="majorBidi"/>
      <w:color w:val="007549"/>
      <w:sz w:val="24"/>
      <w:szCs w:val="24"/>
    </w:rPr>
  </w:style>
  <w:style w:type="paragraph" w:styleId="TOC1">
    <w:name w:val="toc 1"/>
    <w:basedOn w:val="Normal"/>
    <w:next w:val="Normal"/>
    <w:autoRedefine/>
    <w:uiPriority w:val="39"/>
    <w:unhideWhenUsed/>
    <w:rsid w:val="00EE742F"/>
    <w:pPr>
      <w:tabs>
        <w:tab w:val="left" w:pos="440"/>
        <w:tab w:val="right" w:leader="dot" w:pos="9016"/>
      </w:tabs>
      <w:spacing w:after="100"/>
    </w:pPr>
  </w:style>
  <w:style w:type="character" w:styleId="Hyperlink">
    <w:name w:val="Hyperlink"/>
    <w:basedOn w:val="DefaultParagraphFont"/>
    <w:uiPriority w:val="99"/>
    <w:unhideWhenUsed/>
    <w:rsid w:val="000114B4"/>
    <w:rPr>
      <w:color w:val="0563C1" w:themeColor="hyperlink"/>
      <w:u w:val="single"/>
    </w:rPr>
  </w:style>
  <w:style w:type="table" w:styleId="TableGrid">
    <w:name w:val="Table Grid"/>
    <w:basedOn w:val="TableNormal"/>
    <w:uiPriority w:val="39"/>
    <w:rsid w:val="00011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1659"/>
    <w:pPr>
      <w:ind w:left="720"/>
      <w:contextualSpacing/>
    </w:pPr>
  </w:style>
  <w:style w:type="paragraph" w:styleId="Caption">
    <w:name w:val="caption"/>
    <w:basedOn w:val="Normal"/>
    <w:next w:val="Normal"/>
    <w:uiPriority w:val="35"/>
    <w:unhideWhenUsed/>
    <w:qFormat/>
    <w:rsid w:val="00201CAA"/>
    <w:pPr>
      <w:spacing w:after="200" w:line="240" w:lineRule="auto"/>
    </w:pPr>
    <w:rPr>
      <w:b/>
      <w:iCs/>
      <w:color w:val="4B4F54"/>
      <w:sz w:val="20"/>
      <w:szCs w:val="18"/>
    </w:rPr>
  </w:style>
  <w:style w:type="character" w:customStyle="1" w:styleId="Heading4Char">
    <w:name w:val="Heading 4 Char"/>
    <w:basedOn w:val="DefaultParagraphFont"/>
    <w:link w:val="Heading4"/>
    <w:uiPriority w:val="9"/>
    <w:semiHidden/>
    <w:rsid w:val="0053012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3012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3012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3012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301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0126"/>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qFormat/>
    <w:rsid w:val="00896A66"/>
    <w:pPr>
      <w:widowControl w:val="0"/>
      <w:spacing w:after="0" w:line="240" w:lineRule="auto"/>
      <w:ind w:left="822" w:hanging="360"/>
    </w:pPr>
    <w:rPr>
      <w:rFonts w:ascii="Calibri" w:eastAsia="Calibri" w:hAnsi="Calibri"/>
      <w:lang w:val="en-US"/>
    </w:rPr>
  </w:style>
  <w:style w:type="character" w:customStyle="1" w:styleId="BodyTextChar">
    <w:name w:val="Body Text Char"/>
    <w:basedOn w:val="DefaultParagraphFont"/>
    <w:link w:val="BodyText"/>
    <w:rsid w:val="00896A66"/>
    <w:rPr>
      <w:rFonts w:ascii="Calibri" w:eastAsia="Calibri" w:hAnsi="Calibri"/>
      <w:lang w:val="en-US"/>
    </w:rPr>
  </w:style>
  <w:style w:type="paragraph" w:styleId="TOC2">
    <w:name w:val="toc 2"/>
    <w:basedOn w:val="Normal"/>
    <w:next w:val="Normal"/>
    <w:autoRedefine/>
    <w:uiPriority w:val="39"/>
    <w:unhideWhenUsed/>
    <w:rsid w:val="00656400"/>
    <w:pPr>
      <w:spacing w:after="100"/>
      <w:ind w:left="220"/>
    </w:pPr>
  </w:style>
  <w:style w:type="paragraph" w:styleId="NoSpacing">
    <w:name w:val="No Spacing"/>
    <w:uiPriority w:val="1"/>
    <w:qFormat/>
    <w:rsid w:val="00155BEE"/>
    <w:pPr>
      <w:spacing w:after="0" w:line="240" w:lineRule="auto"/>
    </w:pPr>
    <w:rPr>
      <w:color w:val="4B4F54"/>
    </w:rPr>
  </w:style>
  <w:style w:type="paragraph" w:styleId="FootnoteText">
    <w:name w:val="footnote text"/>
    <w:basedOn w:val="Normal"/>
    <w:link w:val="FootnoteTextChar"/>
    <w:uiPriority w:val="99"/>
    <w:semiHidden/>
    <w:unhideWhenUsed/>
    <w:rsid w:val="00FC6F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6F62"/>
    <w:rPr>
      <w:sz w:val="20"/>
      <w:szCs w:val="20"/>
    </w:rPr>
  </w:style>
  <w:style w:type="character" w:styleId="FootnoteReference">
    <w:name w:val="footnote reference"/>
    <w:basedOn w:val="DefaultParagraphFont"/>
    <w:uiPriority w:val="99"/>
    <w:semiHidden/>
    <w:unhideWhenUsed/>
    <w:rsid w:val="00FC6F62"/>
    <w:rPr>
      <w:vertAlign w:val="superscript"/>
    </w:rPr>
  </w:style>
  <w:style w:type="character" w:styleId="CommentReference">
    <w:name w:val="annotation reference"/>
    <w:basedOn w:val="DefaultParagraphFont"/>
    <w:unhideWhenUsed/>
    <w:rsid w:val="003B2461"/>
    <w:rPr>
      <w:sz w:val="16"/>
      <w:szCs w:val="16"/>
    </w:rPr>
  </w:style>
  <w:style w:type="paragraph" w:styleId="CommentText">
    <w:name w:val="annotation text"/>
    <w:basedOn w:val="Normal"/>
    <w:link w:val="CommentTextChar"/>
    <w:unhideWhenUsed/>
    <w:rsid w:val="003B2461"/>
    <w:pPr>
      <w:spacing w:line="240" w:lineRule="auto"/>
    </w:pPr>
    <w:rPr>
      <w:sz w:val="20"/>
      <w:szCs w:val="20"/>
    </w:rPr>
  </w:style>
  <w:style w:type="character" w:customStyle="1" w:styleId="CommentTextChar">
    <w:name w:val="Comment Text Char"/>
    <w:basedOn w:val="DefaultParagraphFont"/>
    <w:link w:val="CommentText"/>
    <w:rsid w:val="003B2461"/>
    <w:rPr>
      <w:sz w:val="20"/>
      <w:szCs w:val="20"/>
    </w:rPr>
  </w:style>
  <w:style w:type="paragraph" w:styleId="CommentSubject">
    <w:name w:val="annotation subject"/>
    <w:basedOn w:val="CommentText"/>
    <w:next w:val="CommentText"/>
    <w:link w:val="CommentSubjectChar"/>
    <w:uiPriority w:val="99"/>
    <w:semiHidden/>
    <w:unhideWhenUsed/>
    <w:rsid w:val="003B2461"/>
    <w:rPr>
      <w:b/>
      <w:bCs/>
    </w:rPr>
  </w:style>
  <w:style w:type="character" w:customStyle="1" w:styleId="CommentSubjectChar">
    <w:name w:val="Comment Subject Char"/>
    <w:basedOn w:val="CommentTextChar"/>
    <w:link w:val="CommentSubject"/>
    <w:uiPriority w:val="99"/>
    <w:semiHidden/>
    <w:rsid w:val="003B2461"/>
    <w:rPr>
      <w:b/>
      <w:bCs/>
      <w:sz w:val="20"/>
      <w:szCs w:val="20"/>
    </w:rPr>
  </w:style>
  <w:style w:type="paragraph" w:styleId="BalloonText">
    <w:name w:val="Balloon Text"/>
    <w:basedOn w:val="Normal"/>
    <w:link w:val="BalloonTextChar"/>
    <w:uiPriority w:val="99"/>
    <w:semiHidden/>
    <w:unhideWhenUsed/>
    <w:rsid w:val="003B2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461"/>
    <w:rPr>
      <w:rFonts w:ascii="Segoe UI" w:hAnsi="Segoe UI" w:cs="Segoe UI"/>
      <w:sz w:val="18"/>
      <w:szCs w:val="18"/>
    </w:rPr>
  </w:style>
  <w:style w:type="paragraph" w:styleId="Revision">
    <w:name w:val="Revision"/>
    <w:hidden/>
    <w:uiPriority w:val="99"/>
    <w:semiHidden/>
    <w:rsid w:val="00214DB8"/>
    <w:pPr>
      <w:spacing w:after="0" w:line="240" w:lineRule="auto"/>
    </w:pPr>
  </w:style>
  <w:style w:type="character" w:styleId="FollowedHyperlink">
    <w:name w:val="FollowedHyperlink"/>
    <w:basedOn w:val="DefaultParagraphFont"/>
    <w:uiPriority w:val="99"/>
    <w:semiHidden/>
    <w:unhideWhenUsed/>
    <w:rsid w:val="00687EC4"/>
    <w:rPr>
      <w:color w:val="954F72" w:themeColor="followedHyperlink"/>
      <w:u w:val="single"/>
    </w:rPr>
  </w:style>
  <w:style w:type="paragraph" w:styleId="Subtitle">
    <w:name w:val="Subtitle"/>
    <w:basedOn w:val="Normal"/>
    <w:link w:val="SubtitleChar"/>
    <w:uiPriority w:val="99"/>
    <w:qFormat/>
    <w:rsid w:val="00C8613D"/>
    <w:pPr>
      <w:autoSpaceDE w:val="0"/>
      <w:autoSpaceDN w:val="0"/>
      <w:spacing w:after="0" w:line="240" w:lineRule="auto"/>
      <w:jc w:val="center"/>
    </w:pPr>
    <w:rPr>
      <w:rFonts w:ascii="Times New Roman" w:eastAsia="Times New Roman" w:hAnsi="Times New Roman" w:cs="Times New Roman"/>
      <w:sz w:val="24"/>
      <w:szCs w:val="24"/>
      <w:lang w:eastAsia="en-AU"/>
    </w:rPr>
  </w:style>
  <w:style w:type="character" w:customStyle="1" w:styleId="SubtitleChar">
    <w:name w:val="Subtitle Char"/>
    <w:basedOn w:val="DefaultParagraphFont"/>
    <w:link w:val="Subtitle"/>
    <w:uiPriority w:val="99"/>
    <w:rsid w:val="00C8613D"/>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AC4862"/>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paragraph">
    <w:name w:val="paragraph"/>
    <w:basedOn w:val="Normal"/>
    <w:rsid w:val="009B6F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62CB"/>
  </w:style>
  <w:style w:type="paragraph" w:styleId="BodyTextIndent2">
    <w:name w:val="Body Text Indent 2"/>
    <w:basedOn w:val="Normal"/>
    <w:link w:val="BodyTextIndent2Char"/>
    <w:uiPriority w:val="99"/>
    <w:unhideWhenUsed/>
    <w:rsid w:val="001D7DAB"/>
    <w:pPr>
      <w:spacing w:after="120" w:line="480" w:lineRule="auto"/>
      <w:ind w:left="283"/>
    </w:pPr>
  </w:style>
  <w:style w:type="character" w:customStyle="1" w:styleId="BodyTextIndent2Char">
    <w:name w:val="Body Text Indent 2 Char"/>
    <w:basedOn w:val="DefaultParagraphFont"/>
    <w:link w:val="BodyTextIndent2"/>
    <w:uiPriority w:val="99"/>
    <w:rsid w:val="001D7DAB"/>
  </w:style>
  <w:style w:type="paragraph" w:styleId="ListNumber">
    <w:name w:val="List Number"/>
    <w:basedOn w:val="Normal"/>
    <w:uiPriority w:val="99"/>
    <w:rsid w:val="001D7DAB"/>
    <w:pPr>
      <w:tabs>
        <w:tab w:val="num" w:pos="360"/>
      </w:tabs>
      <w:spacing w:before="360" w:after="120" w:line="240" w:lineRule="auto"/>
      <w:ind w:left="360" w:hanging="360"/>
    </w:pPr>
    <w:rPr>
      <w:rFonts w:ascii="Arial" w:eastAsia="Times New Roman" w:hAnsi="Arial" w:cs="Times New Roman"/>
      <w:b/>
      <w:sz w:val="32"/>
      <w:szCs w:val="20"/>
    </w:rPr>
  </w:style>
  <w:style w:type="paragraph" w:styleId="BlockText">
    <w:name w:val="Block Text"/>
    <w:basedOn w:val="Normal"/>
    <w:uiPriority w:val="99"/>
    <w:rsid w:val="001D7DAB"/>
    <w:pPr>
      <w:spacing w:before="120" w:after="120" w:line="240" w:lineRule="auto"/>
      <w:ind w:left="360"/>
      <w:jc w:val="both"/>
    </w:pPr>
    <w:rPr>
      <w:rFonts w:ascii="Arial" w:eastAsia="Times New Roman" w:hAnsi="Arial" w:cs="Times New Roman"/>
      <w:szCs w:val="20"/>
    </w:rPr>
  </w:style>
  <w:style w:type="paragraph" w:customStyle="1" w:styleId="RequestIndent">
    <w:name w:val="Request Indent"/>
    <w:basedOn w:val="Normal"/>
    <w:qFormat/>
    <w:rsid w:val="004F4996"/>
    <w:pPr>
      <w:spacing w:after="240" w:line="240" w:lineRule="auto"/>
      <w:ind w:left="992"/>
    </w:pPr>
    <w:rPr>
      <w:rFonts w:eastAsia="Times New Roman" w:cstheme="minorHAnsi"/>
    </w:rPr>
  </w:style>
  <w:style w:type="character" w:styleId="UnresolvedMention">
    <w:name w:val="Unresolved Mention"/>
    <w:basedOn w:val="DefaultParagraphFont"/>
    <w:uiPriority w:val="99"/>
    <w:semiHidden/>
    <w:unhideWhenUsed/>
    <w:rsid w:val="004F4996"/>
    <w:rPr>
      <w:color w:val="605E5C"/>
      <w:shd w:val="clear" w:color="auto" w:fill="E1DFDD"/>
    </w:rPr>
  </w:style>
  <w:style w:type="paragraph" w:customStyle="1" w:styleId="Default">
    <w:name w:val="Default"/>
    <w:rsid w:val="0045596E"/>
    <w:pPr>
      <w:autoSpaceDE w:val="0"/>
      <w:autoSpaceDN w:val="0"/>
      <w:adjustRightInd w:val="0"/>
      <w:spacing w:after="0" w:line="240" w:lineRule="auto"/>
    </w:pPr>
    <w:rPr>
      <w:rFonts w:ascii="Calibri" w:hAnsi="Calibri" w:cs="Calibri"/>
      <w:color w:val="000000"/>
      <w:sz w:val="24"/>
      <w:szCs w:val="24"/>
    </w:rPr>
  </w:style>
  <w:style w:type="character" w:customStyle="1" w:styleId="contentcontrolboundarysink">
    <w:name w:val="contentcontrolboundarysink"/>
    <w:basedOn w:val="DefaultParagraphFont"/>
    <w:rsid w:val="003C2842"/>
  </w:style>
  <w:style w:type="character" w:customStyle="1" w:styleId="eop">
    <w:name w:val="eop"/>
    <w:basedOn w:val="DefaultParagraphFont"/>
    <w:rsid w:val="003C2842"/>
  </w:style>
  <w:style w:type="character" w:styleId="Mention">
    <w:name w:val="Mention"/>
    <w:basedOn w:val="DefaultParagraphFont"/>
    <w:uiPriority w:val="99"/>
    <w:unhideWhenUsed/>
    <w:rsid w:val="00223D56"/>
    <w:rPr>
      <w:color w:val="2B579A"/>
      <w:shd w:val="clear" w:color="auto" w:fill="E1DFDD"/>
    </w:rPr>
  </w:style>
  <w:style w:type="character" w:styleId="BookTitle">
    <w:name w:val="Book Title"/>
    <w:basedOn w:val="DefaultParagraphFont"/>
    <w:uiPriority w:val="33"/>
    <w:qFormat/>
    <w:rsid w:val="00C823B7"/>
    <w:rPr>
      <w:b/>
      <w:bCs/>
      <w:i/>
      <w:iCs/>
      <w:spacing w:val="5"/>
    </w:rPr>
  </w:style>
  <w:style w:type="character" w:styleId="Emphasis">
    <w:name w:val="Emphasis"/>
    <w:basedOn w:val="DefaultParagraphFont"/>
    <w:uiPriority w:val="20"/>
    <w:qFormat/>
    <w:rsid w:val="00C823B7"/>
    <w:rPr>
      <w:i/>
      <w:iCs/>
    </w:rPr>
  </w:style>
  <w:style w:type="character" w:styleId="IntenseEmphasis">
    <w:name w:val="Intense Emphasis"/>
    <w:basedOn w:val="DefaultParagraphFont"/>
    <w:uiPriority w:val="21"/>
    <w:qFormat/>
    <w:rsid w:val="00C823B7"/>
    <w:rPr>
      <w:i/>
      <w:iCs/>
      <w:color w:val="5B9BD5" w:themeColor="accent1"/>
    </w:rPr>
  </w:style>
  <w:style w:type="paragraph" w:styleId="IntenseQuote">
    <w:name w:val="Intense Quote"/>
    <w:basedOn w:val="Normal"/>
    <w:next w:val="Normal"/>
    <w:link w:val="IntenseQuoteChar"/>
    <w:uiPriority w:val="30"/>
    <w:qFormat/>
    <w:rsid w:val="00C823B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823B7"/>
    <w:rPr>
      <w:i/>
      <w:iCs/>
      <w:color w:val="5B9BD5" w:themeColor="accent1"/>
    </w:rPr>
  </w:style>
  <w:style w:type="character" w:styleId="IntenseReference">
    <w:name w:val="Intense Reference"/>
    <w:basedOn w:val="DefaultParagraphFont"/>
    <w:uiPriority w:val="32"/>
    <w:qFormat/>
    <w:rsid w:val="00C823B7"/>
    <w:rPr>
      <w:b/>
      <w:bCs/>
      <w:smallCaps/>
      <w:color w:val="5B9BD5" w:themeColor="accent1"/>
      <w:spacing w:val="5"/>
    </w:rPr>
  </w:style>
  <w:style w:type="paragraph" w:styleId="Quote">
    <w:name w:val="Quote"/>
    <w:basedOn w:val="Normal"/>
    <w:next w:val="Normal"/>
    <w:link w:val="QuoteChar"/>
    <w:uiPriority w:val="29"/>
    <w:qFormat/>
    <w:rsid w:val="00C823B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23B7"/>
    <w:rPr>
      <w:i/>
      <w:iCs/>
      <w:color w:val="404040" w:themeColor="text1" w:themeTint="BF"/>
    </w:rPr>
  </w:style>
  <w:style w:type="character" w:styleId="Strong">
    <w:name w:val="Strong"/>
    <w:basedOn w:val="DefaultParagraphFont"/>
    <w:uiPriority w:val="22"/>
    <w:qFormat/>
    <w:rsid w:val="00C823B7"/>
    <w:rPr>
      <w:b/>
      <w:bCs/>
    </w:rPr>
  </w:style>
  <w:style w:type="character" w:styleId="SubtleEmphasis">
    <w:name w:val="Subtle Emphasis"/>
    <w:basedOn w:val="DefaultParagraphFont"/>
    <w:uiPriority w:val="19"/>
    <w:qFormat/>
    <w:rsid w:val="00C823B7"/>
    <w:rPr>
      <w:i/>
      <w:iCs/>
      <w:color w:val="404040" w:themeColor="text1" w:themeTint="BF"/>
    </w:rPr>
  </w:style>
  <w:style w:type="character" w:styleId="SubtleReference">
    <w:name w:val="Subtle Reference"/>
    <w:basedOn w:val="DefaultParagraphFont"/>
    <w:uiPriority w:val="31"/>
    <w:qFormat/>
    <w:rsid w:val="00C823B7"/>
    <w:rPr>
      <w:smallCaps/>
      <w:color w:val="5A5A5A" w:themeColor="text1" w:themeTint="A5"/>
    </w:rPr>
  </w:style>
  <w:style w:type="paragraph" w:styleId="Title">
    <w:name w:val="Title"/>
    <w:basedOn w:val="Normal"/>
    <w:next w:val="Normal"/>
    <w:link w:val="TitleChar"/>
    <w:uiPriority w:val="10"/>
    <w:qFormat/>
    <w:rsid w:val="00C823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3B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823B7"/>
    <w:pPr>
      <w:numPr>
        <w:numId w:val="0"/>
      </w:numPr>
      <w:spacing w:after="0"/>
      <w:outlineLvl w:val="9"/>
    </w:pPr>
    <w:rPr>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063">
      <w:bodyDiv w:val="1"/>
      <w:marLeft w:val="0"/>
      <w:marRight w:val="0"/>
      <w:marTop w:val="0"/>
      <w:marBottom w:val="0"/>
      <w:divBdr>
        <w:top w:val="none" w:sz="0" w:space="0" w:color="auto"/>
        <w:left w:val="none" w:sz="0" w:space="0" w:color="auto"/>
        <w:bottom w:val="none" w:sz="0" w:space="0" w:color="auto"/>
        <w:right w:val="none" w:sz="0" w:space="0" w:color="auto"/>
      </w:divBdr>
    </w:div>
    <w:div w:id="88939279">
      <w:bodyDiv w:val="1"/>
      <w:marLeft w:val="0"/>
      <w:marRight w:val="0"/>
      <w:marTop w:val="0"/>
      <w:marBottom w:val="0"/>
      <w:divBdr>
        <w:top w:val="none" w:sz="0" w:space="0" w:color="auto"/>
        <w:left w:val="none" w:sz="0" w:space="0" w:color="auto"/>
        <w:bottom w:val="none" w:sz="0" w:space="0" w:color="auto"/>
        <w:right w:val="none" w:sz="0" w:space="0" w:color="auto"/>
      </w:divBdr>
    </w:div>
    <w:div w:id="349062467">
      <w:bodyDiv w:val="1"/>
      <w:marLeft w:val="0"/>
      <w:marRight w:val="0"/>
      <w:marTop w:val="0"/>
      <w:marBottom w:val="0"/>
      <w:divBdr>
        <w:top w:val="none" w:sz="0" w:space="0" w:color="auto"/>
        <w:left w:val="none" w:sz="0" w:space="0" w:color="auto"/>
        <w:bottom w:val="none" w:sz="0" w:space="0" w:color="auto"/>
        <w:right w:val="none" w:sz="0" w:space="0" w:color="auto"/>
      </w:divBdr>
    </w:div>
    <w:div w:id="389695684">
      <w:bodyDiv w:val="1"/>
      <w:marLeft w:val="0"/>
      <w:marRight w:val="0"/>
      <w:marTop w:val="0"/>
      <w:marBottom w:val="0"/>
      <w:divBdr>
        <w:top w:val="none" w:sz="0" w:space="0" w:color="auto"/>
        <w:left w:val="none" w:sz="0" w:space="0" w:color="auto"/>
        <w:bottom w:val="none" w:sz="0" w:space="0" w:color="auto"/>
        <w:right w:val="none" w:sz="0" w:space="0" w:color="auto"/>
      </w:divBdr>
    </w:div>
    <w:div w:id="414017360">
      <w:bodyDiv w:val="1"/>
      <w:marLeft w:val="0"/>
      <w:marRight w:val="0"/>
      <w:marTop w:val="0"/>
      <w:marBottom w:val="0"/>
      <w:divBdr>
        <w:top w:val="none" w:sz="0" w:space="0" w:color="auto"/>
        <w:left w:val="none" w:sz="0" w:space="0" w:color="auto"/>
        <w:bottom w:val="none" w:sz="0" w:space="0" w:color="auto"/>
        <w:right w:val="none" w:sz="0" w:space="0" w:color="auto"/>
      </w:divBdr>
    </w:div>
    <w:div w:id="446047748">
      <w:bodyDiv w:val="1"/>
      <w:marLeft w:val="0"/>
      <w:marRight w:val="0"/>
      <w:marTop w:val="0"/>
      <w:marBottom w:val="0"/>
      <w:divBdr>
        <w:top w:val="none" w:sz="0" w:space="0" w:color="auto"/>
        <w:left w:val="none" w:sz="0" w:space="0" w:color="auto"/>
        <w:bottom w:val="none" w:sz="0" w:space="0" w:color="auto"/>
        <w:right w:val="none" w:sz="0" w:space="0" w:color="auto"/>
      </w:divBdr>
      <w:divsChild>
        <w:div w:id="482240024">
          <w:marLeft w:val="1166"/>
          <w:marRight w:val="0"/>
          <w:marTop w:val="77"/>
          <w:marBottom w:val="0"/>
          <w:divBdr>
            <w:top w:val="none" w:sz="0" w:space="0" w:color="auto"/>
            <w:left w:val="none" w:sz="0" w:space="0" w:color="auto"/>
            <w:bottom w:val="none" w:sz="0" w:space="0" w:color="auto"/>
            <w:right w:val="none" w:sz="0" w:space="0" w:color="auto"/>
          </w:divBdr>
        </w:div>
        <w:div w:id="611597517">
          <w:marLeft w:val="1166"/>
          <w:marRight w:val="0"/>
          <w:marTop w:val="77"/>
          <w:marBottom w:val="0"/>
          <w:divBdr>
            <w:top w:val="none" w:sz="0" w:space="0" w:color="auto"/>
            <w:left w:val="none" w:sz="0" w:space="0" w:color="auto"/>
            <w:bottom w:val="none" w:sz="0" w:space="0" w:color="auto"/>
            <w:right w:val="none" w:sz="0" w:space="0" w:color="auto"/>
          </w:divBdr>
        </w:div>
        <w:div w:id="1975284248">
          <w:marLeft w:val="1166"/>
          <w:marRight w:val="0"/>
          <w:marTop w:val="77"/>
          <w:marBottom w:val="0"/>
          <w:divBdr>
            <w:top w:val="none" w:sz="0" w:space="0" w:color="auto"/>
            <w:left w:val="none" w:sz="0" w:space="0" w:color="auto"/>
            <w:bottom w:val="none" w:sz="0" w:space="0" w:color="auto"/>
            <w:right w:val="none" w:sz="0" w:space="0" w:color="auto"/>
          </w:divBdr>
        </w:div>
      </w:divsChild>
    </w:div>
    <w:div w:id="474958661">
      <w:bodyDiv w:val="1"/>
      <w:marLeft w:val="0"/>
      <w:marRight w:val="0"/>
      <w:marTop w:val="0"/>
      <w:marBottom w:val="0"/>
      <w:divBdr>
        <w:top w:val="none" w:sz="0" w:space="0" w:color="auto"/>
        <w:left w:val="none" w:sz="0" w:space="0" w:color="auto"/>
        <w:bottom w:val="none" w:sz="0" w:space="0" w:color="auto"/>
        <w:right w:val="none" w:sz="0" w:space="0" w:color="auto"/>
      </w:divBdr>
    </w:div>
    <w:div w:id="783304885">
      <w:bodyDiv w:val="1"/>
      <w:marLeft w:val="0"/>
      <w:marRight w:val="0"/>
      <w:marTop w:val="0"/>
      <w:marBottom w:val="0"/>
      <w:divBdr>
        <w:top w:val="none" w:sz="0" w:space="0" w:color="auto"/>
        <w:left w:val="none" w:sz="0" w:space="0" w:color="auto"/>
        <w:bottom w:val="none" w:sz="0" w:space="0" w:color="auto"/>
        <w:right w:val="none" w:sz="0" w:space="0" w:color="auto"/>
      </w:divBdr>
    </w:div>
    <w:div w:id="861166197">
      <w:bodyDiv w:val="1"/>
      <w:marLeft w:val="0"/>
      <w:marRight w:val="0"/>
      <w:marTop w:val="0"/>
      <w:marBottom w:val="0"/>
      <w:divBdr>
        <w:top w:val="none" w:sz="0" w:space="0" w:color="auto"/>
        <w:left w:val="none" w:sz="0" w:space="0" w:color="auto"/>
        <w:bottom w:val="none" w:sz="0" w:space="0" w:color="auto"/>
        <w:right w:val="none" w:sz="0" w:space="0" w:color="auto"/>
      </w:divBdr>
    </w:div>
    <w:div w:id="880282856">
      <w:bodyDiv w:val="1"/>
      <w:marLeft w:val="0"/>
      <w:marRight w:val="0"/>
      <w:marTop w:val="0"/>
      <w:marBottom w:val="0"/>
      <w:divBdr>
        <w:top w:val="none" w:sz="0" w:space="0" w:color="auto"/>
        <w:left w:val="none" w:sz="0" w:space="0" w:color="auto"/>
        <w:bottom w:val="none" w:sz="0" w:space="0" w:color="auto"/>
        <w:right w:val="none" w:sz="0" w:space="0" w:color="auto"/>
      </w:divBdr>
    </w:div>
    <w:div w:id="1029185767">
      <w:bodyDiv w:val="1"/>
      <w:marLeft w:val="0"/>
      <w:marRight w:val="0"/>
      <w:marTop w:val="0"/>
      <w:marBottom w:val="0"/>
      <w:divBdr>
        <w:top w:val="none" w:sz="0" w:space="0" w:color="auto"/>
        <w:left w:val="none" w:sz="0" w:space="0" w:color="auto"/>
        <w:bottom w:val="none" w:sz="0" w:space="0" w:color="auto"/>
        <w:right w:val="none" w:sz="0" w:space="0" w:color="auto"/>
      </w:divBdr>
    </w:div>
    <w:div w:id="1090085730">
      <w:bodyDiv w:val="1"/>
      <w:marLeft w:val="0"/>
      <w:marRight w:val="0"/>
      <w:marTop w:val="0"/>
      <w:marBottom w:val="0"/>
      <w:divBdr>
        <w:top w:val="none" w:sz="0" w:space="0" w:color="auto"/>
        <w:left w:val="none" w:sz="0" w:space="0" w:color="auto"/>
        <w:bottom w:val="none" w:sz="0" w:space="0" w:color="auto"/>
        <w:right w:val="none" w:sz="0" w:space="0" w:color="auto"/>
      </w:divBdr>
    </w:div>
    <w:div w:id="1266839125">
      <w:bodyDiv w:val="1"/>
      <w:marLeft w:val="0"/>
      <w:marRight w:val="0"/>
      <w:marTop w:val="0"/>
      <w:marBottom w:val="0"/>
      <w:divBdr>
        <w:top w:val="none" w:sz="0" w:space="0" w:color="auto"/>
        <w:left w:val="none" w:sz="0" w:space="0" w:color="auto"/>
        <w:bottom w:val="none" w:sz="0" w:space="0" w:color="auto"/>
        <w:right w:val="none" w:sz="0" w:space="0" w:color="auto"/>
      </w:divBdr>
    </w:div>
    <w:div w:id="1371566839">
      <w:bodyDiv w:val="1"/>
      <w:marLeft w:val="0"/>
      <w:marRight w:val="0"/>
      <w:marTop w:val="0"/>
      <w:marBottom w:val="0"/>
      <w:divBdr>
        <w:top w:val="none" w:sz="0" w:space="0" w:color="auto"/>
        <w:left w:val="none" w:sz="0" w:space="0" w:color="auto"/>
        <w:bottom w:val="none" w:sz="0" w:space="0" w:color="auto"/>
        <w:right w:val="none" w:sz="0" w:space="0" w:color="auto"/>
      </w:divBdr>
    </w:div>
    <w:div w:id="1426001564">
      <w:bodyDiv w:val="1"/>
      <w:marLeft w:val="0"/>
      <w:marRight w:val="0"/>
      <w:marTop w:val="0"/>
      <w:marBottom w:val="0"/>
      <w:divBdr>
        <w:top w:val="none" w:sz="0" w:space="0" w:color="auto"/>
        <w:left w:val="none" w:sz="0" w:space="0" w:color="auto"/>
        <w:bottom w:val="none" w:sz="0" w:space="0" w:color="auto"/>
        <w:right w:val="none" w:sz="0" w:space="0" w:color="auto"/>
      </w:divBdr>
      <w:divsChild>
        <w:div w:id="2046825352">
          <w:marLeft w:val="274"/>
          <w:marRight w:val="0"/>
          <w:marTop w:val="0"/>
          <w:marBottom w:val="0"/>
          <w:divBdr>
            <w:top w:val="none" w:sz="0" w:space="0" w:color="auto"/>
            <w:left w:val="none" w:sz="0" w:space="0" w:color="auto"/>
            <w:bottom w:val="none" w:sz="0" w:space="0" w:color="auto"/>
            <w:right w:val="none" w:sz="0" w:space="0" w:color="auto"/>
          </w:divBdr>
        </w:div>
      </w:divsChild>
    </w:div>
    <w:div w:id="1640456378">
      <w:bodyDiv w:val="1"/>
      <w:marLeft w:val="0"/>
      <w:marRight w:val="0"/>
      <w:marTop w:val="0"/>
      <w:marBottom w:val="0"/>
      <w:divBdr>
        <w:top w:val="none" w:sz="0" w:space="0" w:color="auto"/>
        <w:left w:val="none" w:sz="0" w:space="0" w:color="auto"/>
        <w:bottom w:val="none" w:sz="0" w:space="0" w:color="auto"/>
        <w:right w:val="none" w:sz="0" w:space="0" w:color="auto"/>
      </w:divBdr>
      <w:divsChild>
        <w:div w:id="1127623469">
          <w:marLeft w:val="274"/>
          <w:marRight w:val="0"/>
          <w:marTop w:val="0"/>
          <w:marBottom w:val="0"/>
          <w:divBdr>
            <w:top w:val="none" w:sz="0" w:space="0" w:color="auto"/>
            <w:left w:val="none" w:sz="0" w:space="0" w:color="auto"/>
            <w:bottom w:val="none" w:sz="0" w:space="0" w:color="auto"/>
            <w:right w:val="none" w:sz="0" w:space="0" w:color="auto"/>
          </w:divBdr>
        </w:div>
        <w:div w:id="1828278470">
          <w:marLeft w:val="274"/>
          <w:marRight w:val="0"/>
          <w:marTop w:val="0"/>
          <w:marBottom w:val="0"/>
          <w:divBdr>
            <w:top w:val="none" w:sz="0" w:space="0" w:color="auto"/>
            <w:left w:val="none" w:sz="0" w:space="0" w:color="auto"/>
            <w:bottom w:val="none" w:sz="0" w:space="0" w:color="auto"/>
            <w:right w:val="none" w:sz="0" w:space="0" w:color="auto"/>
          </w:divBdr>
        </w:div>
      </w:divsChild>
    </w:div>
    <w:div w:id="1686323469">
      <w:bodyDiv w:val="1"/>
      <w:marLeft w:val="0"/>
      <w:marRight w:val="0"/>
      <w:marTop w:val="0"/>
      <w:marBottom w:val="0"/>
      <w:divBdr>
        <w:top w:val="none" w:sz="0" w:space="0" w:color="auto"/>
        <w:left w:val="none" w:sz="0" w:space="0" w:color="auto"/>
        <w:bottom w:val="none" w:sz="0" w:space="0" w:color="auto"/>
        <w:right w:val="none" w:sz="0" w:space="0" w:color="auto"/>
      </w:divBdr>
    </w:div>
    <w:div w:id="1770734741">
      <w:bodyDiv w:val="1"/>
      <w:marLeft w:val="0"/>
      <w:marRight w:val="0"/>
      <w:marTop w:val="0"/>
      <w:marBottom w:val="0"/>
      <w:divBdr>
        <w:top w:val="none" w:sz="0" w:space="0" w:color="auto"/>
        <w:left w:val="none" w:sz="0" w:space="0" w:color="auto"/>
        <w:bottom w:val="none" w:sz="0" w:space="0" w:color="auto"/>
        <w:right w:val="none" w:sz="0" w:space="0" w:color="auto"/>
      </w:divBdr>
    </w:div>
    <w:div w:id="1884250789">
      <w:bodyDiv w:val="1"/>
      <w:marLeft w:val="0"/>
      <w:marRight w:val="0"/>
      <w:marTop w:val="0"/>
      <w:marBottom w:val="0"/>
      <w:divBdr>
        <w:top w:val="none" w:sz="0" w:space="0" w:color="auto"/>
        <w:left w:val="none" w:sz="0" w:space="0" w:color="auto"/>
        <w:bottom w:val="none" w:sz="0" w:space="0" w:color="auto"/>
        <w:right w:val="none" w:sz="0" w:space="0" w:color="auto"/>
      </w:divBdr>
    </w:div>
    <w:div w:id="1887135177">
      <w:bodyDiv w:val="1"/>
      <w:marLeft w:val="0"/>
      <w:marRight w:val="0"/>
      <w:marTop w:val="0"/>
      <w:marBottom w:val="0"/>
      <w:divBdr>
        <w:top w:val="none" w:sz="0" w:space="0" w:color="auto"/>
        <w:left w:val="none" w:sz="0" w:space="0" w:color="auto"/>
        <w:bottom w:val="none" w:sz="0" w:space="0" w:color="auto"/>
        <w:right w:val="none" w:sz="0" w:space="0" w:color="auto"/>
      </w:divBdr>
      <w:divsChild>
        <w:div w:id="1523862206">
          <w:marLeft w:val="274"/>
          <w:marRight w:val="0"/>
          <w:marTop w:val="0"/>
          <w:marBottom w:val="0"/>
          <w:divBdr>
            <w:top w:val="none" w:sz="0" w:space="0" w:color="auto"/>
            <w:left w:val="none" w:sz="0" w:space="0" w:color="auto"/>
            <w:bottom w:val="none" w:sz="0" w:space="0" w:color="auto"/>
            <w:right w:val="none" w:sz="0" w:space="0" w:color="auto"/>
          </w:divBdr>
        </w:div>
      </w:divsChild>
    </w:div>
    <w:div w:id="1889997691">
      <w:bodyDiv w:val="1"/>
      <w:marLeft w:val="0"/>
      <w:marRight w:val="0"/>
      <w:marTop w:val="0"/>
      <w:marBottom w:val="0"/>
      <w:divBdr>
        <w:top w:val="none" w:sz="0" w:space="0" w:color="auto"/>
        <w:left w:val="none" w:sz="0" w:space="0" w:color="auto"/>
        <w:bottom w:val="none" w:sz="0" w:space="0" w:color="auto"/>
        <w:right w:val="none" w:sz="0" w:space="0" w:color="auto"/>
      </w:divBdr>
    </w:div>
    <w:div w:id="1891073225">
      <w:bodyDiv w:val="1"/>
      <w:marLeft w:val="0"/>
      <w:marRight w:val="0"/>
      <w:marTop w:val="0"/>
      <w:marBottom w:val="0"/>
      <w:divBdr>
        <w:top w:val="none" w:sz="0" w:space="0" w:color="auto"/>
        <w:left w:val="none" w:sz="0" w:space="0" w:color="auto"/>
        <w:bottom w:val="none" w:sz="0" w:space="0" w:color="auto"/>
        <w:right w:val="none" w:sz="0" w:space="0" w:color="auto"/>
      </w:divBdr>
      <w:divsChild>
        <w:div w:id="221451577">
          <w:marLeft w:val="1166"/>
          <w:marRight w:val="0"/>
          <w:marTop w:val="77"/>
          <w:marBottom w:val="0"/>
          <w:divBdr>
            <w:top w:val="none" w:sz="0" w:space="0" w:color="auto"/>
            <w:left w:val="none" w:sz="0" w:space="0" w:color="auto"/>
            <w:bottom w:val="none" w:sz="0" w:space="0" w:color="auto"/>
            <w:right w:val="none" w:sz="0" w:space="0" w:color="auto"/>
          </w:divBdr>
        </w:div>
        <w:div w:id="842166112">
          <w:marLeft w:val="1166"/>
          <w:marRight w:val="0"/>
          <w:marTop w:val="77"/>
          <w:marBottom w:val="0"/>
          <w:divBdr>
            <w:top w:val="none" w:sz="0" w:space="0" w:color="auto"/>
            <w:left w:val="none" w:sz="0" w:space="0" w:color="auto"/>
            <w:bottom w:val="none" w:sz="0" w:space="0" w:color="auto"/>
            <w:right w:val="none" w:sz="0" w:space="0" w:color="auto"/>
          </w:divBdr>
        </w:div>
        <w:div w:id="1587572122">
          <w:marLeft w:val="1166"/>
          <w:marRight w:val="0"/>
          <w:marTop w:val="77"/>
          <w:marBottom w:val="0"/>
          <w:divBdr>
            <w:top w:val="none" w:sz="0" w:space="0" w:color="auto"/>
            <w:left w:val="none" w:sz="0" w:space="0" w:color="auto"/>
            <w:bottom w:val="none" w:sz="0" w:space="0" w:color="auto"/>
            <w:right w:val="none" w:sz="0" w:space="0" w:color="auto"/>
          </w:divBdr>
        </w:div>
      </w:divsChild>
    </w:div>
    <w:div w:id="1915771463">
      <w:bodyDiv w:val="1"/>
      <w:marLeft w:val="0"/>
      <w:marRight w:val="0"/>
      <w:marTop w:val="0"/>
      <w:marBottom w:val="0"/>
      <w:divBdr>
        <w:top w:val="none" w:sz="0" w:space="0" w:color="auto"/>
        <w:left w:val="none" w:sz="0" w:space="0" w:color="auto"/>
        <w:bottom w:val="none" w:sz="0" w:space="0" w:color="auto"/>
        <w:right w:val="none" w:sz="0" w:space="0" w:color="auto"/>
      </w:divBdr>
      <w:divsChild>
        <w:div w:id="2056541883">
          <w:marLeft w:val="274"/>
          <w:marRight w:val="0"/>
          <w:marTop w:val="0"/>
          <w:marBottom w:val="0"/>
          <w:divBdr>
            <w:top w:val="none" w:sz="0" w:space="0" w:color="auto"/>
            <w:left w:val="none" w:sz="0" w:space="0" w:color="auto"/>
            <w:bottom w:val="none" w:sz="0" w:space="0" w:color="auto"/>
            <w:right w:val="none" w:sz="0" w:space="0" w:color="auto"/>
          </w:divBdr>
        </w:div>
      </w:divsChild>
    </w:div>
    <w:div w:id="1942031717">
      <w:bodyDiv w:val="1"/>
      <w:marLeft w:val="0"/>
      <w:marRight w:val="0"/>
      <w:marTop w:val="0"/>
      <w:marBottom w:val="0"/>
      <w:divBdr>
        <w:top w:val="none" w:sz="0" w:space="0" w:color="auto"/>
        <w:left w:val="none" w:sz="0" w:space="0" w:color="auto"/>
        <w:bottom w:val="none" w:sz="0" w:space="0" w:color="auto"/>
        <w:right w:val="none" w:sz="0" w:space="0" w:color="auto"/>
      </w:divBdr>
    </w:div>
    <w:div w:id="1958179699">
      <w:bodyDiv w:val="1"/>
      <w:marLeft w:val="0"/>
      <w:marRight w:val="0"/>
      <w:marTop w:val="0"/>
      <w:marBottom w:val="0"/>
      <w:divBdr>
        <w:top w:val="none" w:sz="0" w:space="0" w:color="auto"/>
        <w:left w:val="none" w:sz="0" w:space="0" w:color="auto"/>
        <w:bottom w:val="none" w:sz="0" w:space="0" w:color="auto"/>
        <w:right w:val="none" w:sz="0" w:space="0" w:color="auto"/>
      </w:divBdr>
    </w:div>
    <w:div w:id="21379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la.com.au/globalassets/mla-corporate/docs/mla-project-funding-application-guidelines2026.pdf" TargetMode="External"/><Relationship Id="rId18" Type="http://schemas.openxmlformats.org/officeDocument/2006/relationships/hyperlink" Target="mailto:Sustainability@mla.com.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la.com.au/research-and-development/funding-opportunities/" TargetMode="External"/><Relationship Id="rId17" Type="http://schemas.openxmlformats.org/officeDocument/2006/relationships/hyperlink" Target="https://www.mla.com.au/research-and-development/funding-opportunities/industry-researchers/current-ten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nders@mla.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view.officeapps.live.com/op/view.aspx?src=https%3A%2F%2Fwww.mla.com.au%2Fglobalassets%2Fmla-corporate%2Fdocs%2Fmla-project-funding-application-form---preliminary26.docx&amp;wdOrigin=BROWSELINK"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la.com.au/about-mla/mla-agreements/"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3A3D4FC23B654792286A4847D845AA" ma:contentTypeVersion="18" ma:contentTypeDescription="Create a new document." ma:contentTypeScope="" ma:versionID="517747f2979b29168e310c4744a86162">
  <xsd:schema xmlns:xsd="http://www.w3.org/2001/XMLSchema" xmlns:xs="http://www.w3.org/2001/XMLSchema" xmlns:p="http://schemas.microsoft.com/office/2006/metadata/properties" xmlns:ns2="0b971d0b-8cc6-4e20-810c-19b5875f086e" xmlns:ns3="d0c04031-e801-4741-93df-1dd4529ff7eb" targetNamespace="http://schemas.microsoft.com/office/2006/metadata/properties" ma:root="true" ma:fieldsID="336fa3c67c9dc55d517d52622df13b4e" ns2:_="" ns3:_="">
    <xsd:import namespace="0b971d0b-8cc6-4e20-810c-19b5875f086e"/>
    <xsd:import namespace="d0c04031-e801-4741-93df-1dd4529ff7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Suppl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71d0b-8cc6-4e20-810c-19b5875f08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d064a47-6f2f-45fd-8df6-ef6a475921a5}" ma:internalName="TaxCatchAll" ma:showField="CatchAllData" ma:web="0b971d0b-8cc6-4e20-810c-19b5875f08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c04031-e801-4741-93df-1dd4529ff7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ee84d0e-6e93-49eb-b9f4-5341c9135f0d"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upplier" ma:index="25" nillable="true" ma:displayName="Supplier" ma:format="Dropdown" ma:internalName="Suppli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b971d0b-8cc6-4e20-810c-19b5875f086e" xsi:nil="true"/>
    <lcf76f155ced4ddcb4097134ff3c332f xmlns="d0c04031-e801-4741-93df-1dd4529ff7eb">
      <Terms xmlns="http://schemas.microsoft.com/office/infopath/2007/PartnerControls"/>
    </lcf76f155ced4ddcb4097134ff3c332f>
    <Supplier xmlns="d0c04031-e801-4741-93df-1dd4529ff7eb" xsi:nil="true"/>
  </documentManagement>
</p:properties>
</file>

<file path=customXml/itemProps1.xml><?xml version="1.0" encoding="utf-8"?>
<ds:datastoreItem xmlns:ds="http://schemas.openxmlformats.org/officeDocument/2006/customXml" ds:itemID="{9C4A8621-362F-4DFD-8AA1-44FD10C5D55A}">
  <ds:schemaRefs>
    <ds:schemaRef ds:uri="http://schemas.microsoft.com/sharepoint/v3/contenttype/forms"/>
  </ds:schemaRefs>
</ds:datastoreItem>
</file>

<file path=customXml/itemProps2.xml><?xml version="1.0" encoding="utf-8"?>
<ds:datastoreItem xmlns:ds="http://schemas.openxmlformats.org/officeDocument/2006/customXml" ds:itemID="{69DB9694-E648-414A-ADBF-DC134827310E}">
  <ds:schemaRefs>
    <ds:schemaRef ds:uri="http://schemas.openxmlformats.org/officeDocument/2006/bibliography"/>
  </ds:schemaRefs>
</ds:datastoreItem>
</file>

<file path=customXml/itemProps3.xml><?xml version="1.0" encoding="utf-8"?>
<ds:datastoreItem xmlns:ds="http://schemas.openxmlformats.org/officeDocument/2006/customXml" ds:itemID="{DDE3AEAF-A149-4A83-AF0F-7B01CE324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71d0b-8cc6-4e20-810c-19b5875f086e"/>
    <ds:schemaRef ds:uri="d0c04031-e801-4741-93df-1dd4529ff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6D8873-D850-434C-8EC2-1DA5074C8750}">
  <ds:schemaRefs>
    <ds:schemaRef ds:uri="http://schemas.microsoft.com/office/2006/metadata/properties"/>
    <ds:schemaRef ds:uri="http://schemas.microsoft.com/office/infopath/2007/PartnerControls"/>
    <ds:schemaRef ds:uri="0b971d0b-8cc6-4e20-810c-19b5875f086e"/>
    <ds:schemaRef ds:uri="d0c04031-e801-4741-93df-1dd4529ff7eb"/>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5</Pages>
  <Words>1894</Words>
  <Characters>10799</Characters>
  <Application>Microsoft Office Word</Application>
  <DocSecurity>0</DocSecurity>
  <Lines>89</Lines>
  <Paragraphs>25</Paragraphs>
  <ScaleCrop>false</ScaleCrop>
  <Company>Meat and Livestock Australia</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 Rose</dc:creator>
  <cp:keywords/>
  <dc:description/>
  <cp:lastModifiedBy>Gabrielle Sherring</cp:lastModifiedBy>
  <cp:revision>180</cp:revision>
  <cp:lastPrinted>2021-10-20T15:24:00Z</cp:lastPrinted>
  <dcterms:created xsi:type="dcterms:W3CDTF">2026-06-19T03:42:00Z</dcterms:created>
  <dcterms:modified xsi:type="dcterms:W3CDTF">2026-07-31T00:06:00Z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0x0101004B3A3D4FC23B654792286A4847D845AA</vt:lpwstr>
  </property>
  <property fmtid="{D5CDD505-2E9C-101B-9397-08002B2CF9AE}" pid="3" name="MSIP_Label_f07ddce7-1591-4a00-8c9f-76632455b2e3_Enabled">
    <vt:lpwstr>true</vt:lpwstr>
  </property>
  <property fmtid="{D5CDD505-2E9C-101B-9397-08002B2CF9AE}" pid="4" name="MSIP_Label_f07ddce7-1591-4a00-8c9f-76632455b2e3_SetDate">
    <vt:lpwstr>2022-09-05T22:34:30Z</vt:lpwstr>
  </property>
  <property fmtid="{D5CDD505-2E9C-101B-9397-08002B2CF9AE}" pid="5" name="MSIP_Label_f07ddce7-1591-4a00-8c9f-76632455b2e3_Method">
    <vt:lpwstr>Standard</vt:lpwstr>
  </property>
  <property fmtid="{D5CDD505-2E9C-101B-9397-08002B2CF9AE}" pid="6" name="MSIP_Label_f07ddce7-1591-4a00-8c9f-76632455b2e3_Name">
    <vt:lpwstr>Internal</vt:lpwstr>
  </property>
  <property fmtid="{D5CDD505-2E9C-101B-9397-08002B2CF9AE}" pid="7" name="MSIP_Label_f07ddce7-1591-4a00-8c9f-76632455b2e3_SiteId">
    <vt:lpwstr>a3829b1c-ecbe-49d4-88e9-4f28f79afa11</vt:lpwstr>
  </property>
  <property fmtid="{D5CDD505-2E9C-101B-9397-08002B2CF9AE}" pid="8" name="MSIP_Label_f07ddce7-1591-4a00-8c9f-76632455b2e3_ActionId">
    <vt:lpwstr>dc98b1b8-2861-4c0e-8264-7287dc7fa222</vt:lpwstr>
  </property>
  <property fmtid="{D5CDD505-2E9C-101B-9397-08002B2CF9AE}" pid="9" name="MSIP_Label_f07ddce7-1591-4a00-8c9f-76632455b2e3_ContentBits">
    <vt:lpwstr>0</vt:lpwstr>
  </property>
  <property fmtid="{D5CDD505-2E9C-101B-9397-08002B2CF9AE}" pid="10" name="MediaServiceImageTags">
    <vt:lpwstr/>
  </property>
  <property fmtid="{D5CDD505-2E9C-101B-9397-08002B2CF9AE}" pid="11" name="_dlc_DocIdItemGuid">
    <vt:lpwstr>4900ab3a-623e-47c1-8a15-40c00efd39e8</vt:lpwstr>
  </property>
  <property fmtid="{D5CDD505-2E9C-101B-9397-08002B2CF9AE}" pid="12" name="GrammarlyDocumentId">
    <vt:lpwstr>98ca362be6af4a42544c6d058252150f0e2ab5ba44b8f0aa72265ebd78a9bbbf</vt:lpwstr>
  </property>
  <property fmtid="{D5CDD505-2E9C-101B-9397-08002B2CF9AE}" pid="13" name="DLCPolicyLabelValue">
    <vt:lpwstr>Document version: 0.1</vt:lpwstr>
  </property>
  <property fmtid="{D5CDD505-2E9C-101B-9397-08002B2CF9AE}" pid="14" name="DLCPolicyLabelClientValue">
    <vt:lpwstr>Document version: {_UIVersionString}</vt:lpwstr>
  </property>
  <property fmtid="{D5CDD505-2E9C-101B-9397-08002B2CF9AE}" pid="15" name="_ExtendedDescription">
    <vt:lpwstr/>
  </property>
  <property fmtid="{D5CDD505-2E9C-101B-9397-08002B2CF9AE}" pid="16" name="docLang">
    <vt:lpwstr>en</vt:lpwstr>
  </property>
</Properties>
</file>